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4C" w:rsidRPr="0039614C" w:rsidRDefault="0039614C" w:rsidP="003961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Georgia" w:hAnsi="Georgia" w:cs="AGaramond-Bold"/>
          <w:b/>
          <w:bCs/>
          <w:sz w:val="24"/>
          <w:szCs w:val="24"/>
        </w:rPr>
      </w:pPr>
      <w:bookmarkStart w:id="0" w:name="_GoBack"/>
      <w:r w:rsidRPr="0039614C">
        <w:rPr>
          <w:rFonts w:ascii="Georgia" w:hAnsi="Georgia" w:cs="AGaramond-Bold"/>
          <w:b/>
          <w:bCs/>
          <w:sz w:val="24"/>
          <w:szCs w:val="24"/>
        </w:rPr>
        <w:t xml:space="preserve">JUSTICE DELAYED? WHAT’S NEXT FOR MICHIGAN’S JUVENILE </w:t>
      </w:r>
      <w:proofErr w:type="gramStart"/>
      <w:r w:rsidRPr="0039614C">
        <w:rPr>
          <w:rFonts w:ascii="Georgia" w:hAnsi="Georgia" w:cs="AGaramond-Bold"/>
          <w:b/>
          <w:bCs/>
          <w:sz w:val="24"/>
          <w:szCs w:val="24"/>
        </w:rPr>
        <w:t>LIFERS.</w:t>
      </w:r>
      <w:proofErr w:type="gramEnd"/>
      <w:r w:rsidRPr="0039614C">
        <w:rPr>
          <w:rFonts w:ascii="Georgia" w:hAnsi="Georgia" w:cs="AGaramond-Bold"/>
          <w:b/>
          <w:bCs/>
          <w:sz w:val="24"/>
          <w:szCs w:val="24"/>
        </w:rPr>
        <w:t xml:space="preserve"> </w:t>
      </w:r>
      <w:r w:rsidR="003D0750" w:rsidRPr="0039614C">
        <w:rPr>
          <w:rFonts w:ascii="Georgia" w:hAnsi="Georgia" w:cs="AGaramond-Bold"/>
          <w:b/>
          <w:bCs/>
          <w:sz w:val="24"/>
          <w:szCs w:val="24"/>
        </w:rPr>
        <w:t>By Sofia Nelson</w:t>
      </w:r>
      <w:r w:rsidRPr="0039614C">
        <w:rPr>
          <w:rFonts w:ascii="Georgia" w:hAnsi="Georgia" w:cs="AGaramond-Bold"/>
          <w:b/>
          <w:bCs/>
          <w:sz w:val="24"/>
          <w:szCs w:val="24"/>
        </w:rPr>
        <w:t xml:space="preserve"> Michigan Bar Journal </w:t>
      </w:r>
    </w:p>
    <w:p w:rsidR="003D0750" w:rsidRPr="003D0750" w:rsidRDefault="0039614C" w:rsidP="003961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color w:val="000000"/>
          <w:sz w:val="24"/>
          <w:szCs w:val="24"/>
        </w:rPr>
      </w:pPr>
      <w:r w:rsidRPr="0039614C">
        <w:rPr>
          <w:rFonts w:ascii="Georgia" w:hAnsi="Georgia" w:cs="AGaramond-Bold"/>
          <w:bCs/>
          <w:sz w:val="24"/>
          <w:szCs w:val="24"/>
        </w:rPr>
        <w:t>In 20</w:t>
      </w:r>
      <w:r w:rsidR="003D0750" w:rsidRPr="0039614C">
        <w:rPr>
          <w:rFonts w:ascii="Georgia" w:hAnsi="Georgia" w:cs="Garamond-Light"/>
          <w:sz w:val="24"/>
          <w:szCs w:val="24"/>
        </w:rPr>
        <w:t>05</w:t>
      </w:r>
      <w:r w:rsidR="003D0750" w:rsidRPr="003D0750">
        <w:rPr>
          <w:rFonts w:ascii="Georgia" w:hAnsi="Georgia" w:cs="Garamond-Light"/>
          <w:color w:val="000000"/>
          <w:sz w:val="24"/>
          <w:szCs w:val="24"/>
        </w:rPr>
        <w:t>, the United States Supreme Court</w:t>
      </w:r>
      <w:r w:rsidR="003D0750"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="003D0750" w:rsidRPr="003D0750">
        <w:rPr>
          <w:rFonts w:ascii="Georgia" w:hAnsi="Georgia" w:cs="Garamond-Light"/>
          <w:color w:val="000000"/>
          <w:sz w:val="24"/>
          <w:szCs w:val="24"/>
        </w:rPr>
        <w:t>began recognizing that children are fundamentally</w:t>
      </w:r>
      <w:r w:rsidR="003D0750"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="003D0750" w:rsidRPr="003D0750">
        <w:rPr>
          <w:rFonts w:ascii="Georgia" w:hAnsi="Georgia" w:cs="Garamond-Light"/>
          <w:color w:val="000000"/>
          <w:sz w:val="24"/>
          <w:szCs w:val="24"/>
        </w:rPr>
        <w:t>different from adults in ways</w:t>
      </w:r>
      <w:r w:rsidR="003D0750"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="003D0750" w:rsidRPr="003D0750">
        <w:rPr>
          <w:rFonts w:ascii="Georgia" w:hAnsi="Georgia" w:cs="Garamond-Light"/>
          <w:color w:val="000000"/>
          <w:sz w:val="24"/>
          <w:szCs w:val="24"/>
        </w:rPr>
        <w:t>that mitigate culpability. Because children are</w:t>
      </w:r>
      <w:r w:rsidR="003D0750"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="003D0750" w:rsidRPr="003D0750">
        <w:rPr>
          <w:rFonts w:ascii="Georgia" w:hAnsi="Georgia" w:cs="Garamond-Light"/>
          <w:color w:val="000000"/>
          <w:sz w:val="24"/>
          <w:szCs w:val="24"/>
        </w:rPr>
        <w:t>less culpable for their actions and more capable</w:t>
      </w:r>
      <w:r w:rsidR="003D0750"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="003D0750" w:rsidRPr="003D0750">
        <w:rPr>
          <w:rFonts w:ascii="Georgia" w:hAnsi="Georgia" w:cs="Garamond-Light"/>
          <w:color w:val="000000"/>
          <w:sz w:val="24"/>
          <w:szCs w:val="24"/>
        </w:rPr>
        <w:t>of change, the Court reasoned, it is cruel</w:t>
      </w:r>
      <w:r w:rsidR="003D0750"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="003D0750" w:rsidRPr="003D0750">
        <w:rPr>
          <w:rFonts w:ascii="Georgia" w:hAnsi="Georgia" w:cs="Garamond-Light"/>
          <w:color w:val="000000"/>
          <w:sz w:val="24"/>
          <w:szCs w:val="24"/>
        </w:rPr>
        <w:t>and unusual to impose the harshest penalties</w:t>
      </w:r>
      <w:r w:rsidR="003D0750"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="003D0750" w:rsidRPr="003D0750">
        <w:rPr>
          <w:rFonts w:ascii="Georgia" w:hAnsi="Georgia" w:cs="Garamond-Light"/>
          <w:color w:val="000000"/>
          <w:sz w:val="24"/>
          <w:szCs w:val="24"/>
        </w:rPr>
        <w:t>on children, even when they commit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color w:val="000000"/>
          <w:sz w:val="24"/>
          <w:szCs w:val="24"/>
        </w:rPr>
      </w:pPr>
      <w:proofErr w:type="gramStart"/>
      <w:r w:rsidRPr="003D0750">
        <w:rPr>
          <w:rFonts w:ascii="Georgia" w:hAnsi="Georgia" w:cs="Garamond-Light"/>
          <w:color w:val="000000"/>
          <w:sz w:val="24"/>
          <w:szCs w:val="24"/>
        </w:rPr>
        <w:t>heinous</w:t>
      </w:r>
      <w:proofErr w:type="gramEnd"/>
      <w:r w:rsidRPr="003D0750">
        <w:rPr>
          <w:rFonts w:ascii="Georgia" w:hAnsi="Georgia" w:cs="Garamond-Light"/>
          <w:color w:val="000000"/>
          <w:sz w:val="24"/>
          <w:szCs w:val="24"/>
        </w:rPr>
        <w:t xml:space="preserve"> crimes.1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color w:val="000000"/>
          <w:sz w:val="24"/>
          <w:szCs w:val="24"/>
        </w:rPr>
      </w:pPr>
      <w:r w:rsidRPr="003D0750">
        <w:rPr>
          <w:rFonts w:ascii="Georgia" w:hAnsi="Georgia" w:cs="Garamond-Light"/>
          <w:color w:val="000000"/>
          <w:sz w:val="24"/>
          <w:szCs w:val="24"/>
        </w:rPr>
        <w:t>Relying on the mitigating qualities of youth,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the Court first banned the death penalty for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color w:val="000000"/>
          <w:sz w:val="24"/>
          <w:szCs w:val="24"/>
        </w:rPr>
      </w:pPr>
      <w:r w:rsidRPr="003D0750">
        <w:rPr>
          <w:rFonts w:ascii="Georgia" w:hAnsi="Georgia" w:cs="Garamond-Light"/>
          <w:color w:val="000000"/>
          <w:sz w:val="24"/>
          <w:szCs w:val="24"/>
        </w:rPr>
        <w:t>juvenile offenders.2 Then in 2010, the Court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prohibited life-without-parole sentences for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juveniles convicted of non-homicide offenses.3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 xml:space="preserve">In 2012, in </w:t>
      </w:r>
      <w:r w:rsidRPr="003D0750">
        <w:rPr>
          <w:rFonts w:ascii="Georgia" w:hAnsi="Georgia" w:cs="Garamond-LightItalic"/>
          <w:i/>
          <w:iCs/>
          <w:color w:val="000000"/>
          <w:sz w:val="24"/>
          <w:szCs w:val="24"/>
        </w:rPr>
        <w:t>Miller v Alabama</w:t>
      </w:r>
      <w:r w:rsidRPr="003D0750">
        <w:rPr>
          <w:rFonts w:ascii="Georgia" w:hAnsi="Georgia" w:cs="Garamond-Light"/>
          <w:color w:val="000000"/>
          <w:sz w:val="24"/>
          <w:szCs w:val="24"/>
        </w:rPr>
        <w:t>, the Court barred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mandatory life-without-parole sentences for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all offenders under the age of 18.4 And in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 xml:space="preserve">2016, in </w:t>
      </w:r>
      <w:r w:rsidRPr="003D0750">
        <w:rPr>
          <w:rFonts w:ascii="Georgia" w:hAnsi="Georgia" w:cs="Garamond-LightItalic"/>
          <w:i/>
          <w:iCs/>
          <w:color w:val="000000"/>
          <w:sz w:val="24"/>
          <w:szCs w:val="24"/>
        </w:rPr>
        <w:t>Montgomery v Louisiana</w:t>
      </w:r>
      <w:r w:rsidRPr="003D0750">
        <w:rPr>
          <w:rFonts w:ascii="Georgia" w:hAnsi="Georgia" w:cs="Garamond-Light"/>
          <w:color w:val="000000"/>
          <w:sz w:val="24"/>
          <w:szCs w:val="24"/>
        </w:rPr>
        <w:t>, the Court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 xml:space="preserve">held that </w:t>
      </w:r>
      <w:r w:rsidRPr="003D0750">
        <w:rPr>
          <w:rFonts w:ascii="Georgia" w:hAnsi="Georgia" w:cs="Garamond-LightItalic"/>
          <w:i/>
          <w:iCs/>
          <w:color w:val="000000"/>
          <w:sz w:val="24"/>
          <w:szCs w:val="24"/>
        </w:rPr>
        <w:t xml:space="preserve">Miller </w:t>
      </w:r>
      <w:r w:rsidRPr="003D0750">
        <w:rPr>
          <w:rFonts w:ascii="Georgia" w:hAnsi="Georgia" w:cs="Garamond-Light"/>
          <w:color w:val="000000"/>
          <w:sz w:val="24"/>
          <w:szCs w:val="24"/>
        </w:rPr>
        <w:t>applied retroactively,5 rendering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unconstitutional the sentences of 363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juvenile lifers in Michigan, the largest population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of juvenile lifers nationwide.6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In response, Michigan’s legislature passed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MCL 769.25 and MCL 769.25a in an attempt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to bring the state’s juvenile sentencing laws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into compliance with the Eighth Amendment’s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prohibition against cruel and unusual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punishment.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color w:val="000000"/>
          <w:sz w:val="24"/>
          <w:szCs w:val="24"/>
        </w:rPr>
      </w:pPr>
      <w:r w:rsidRPr="003D0750">
        <w:rPr>
          <w:rFonts w:ascii="Georgia" w:hAnsi="Georgia" w:cs="Garamond-Light"/>
          <w:color w:val="000000"/>
          <w:sz w:val="24"/>
          <w:szCs w:val="24"/>
        </w:rPr>
        <w:t xml:space="preserve">7 MCL </w:t>
      </w:r>
      <w:proofErr w:type="gramStart"/>
      <w:r w:rsidRPr="003D0750">
        <w:rPr>
          <w:rFonts w:ascii="Georgia" w:hAnsi="Georgia" w:cs="Garamond-Light"/>
          <w:color w:val="000000"/>
          <w:sz w:val="24"/>
          <w:szCs w:val="24"/>
        </w:rPr>
        <w:t>769.25a(</w:t>
      </w:r>
      <w:proofErr w:type="gramEnd"/>
      <w:r w:rsidRPr="003D0750">
        <w:rPr>
          <w:rFonts w:ascii="Georgia" w:hAnsi="Georgia" w:cs="Garamond-Light"/>
          <w:color w:val="000000"/>
          <w:sz w:val="24"/>
          <w:szCs w:val="24"/>
        </w:rPr>
        <w:t>4)(b) and (c) gave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 xml:space="preserve">county prosecutors the option to re-seek </w:t>
      </w:r>
      <w:proofErr w:type="spellStart"/>
      <w:r w:rsidRPr="003D0750">
        <w:rPr>
          <w:rFonts w:ascii="Georgia" w:hAnsi="Georgia" w:cs="Garamond-Light"/>
          <w:color w:val="000000"/>
          <w:sz w:val="24"/>
          <w:szCs w:val="24"/>
        </w:rPr>
        <w:t>lifewithout</w:t>
      </w:r>
      <w:proofErr w:type="spellEnd"/>
      <w:r w:rsidRPr="003D0750">
        <w:rPr>
          <w:rFonts w:ascii="Georgia" w:hAnsi="Georgia" w:cs="Garamond-Light"/>
          <w:color w:val="000000"/>
          <w:sz w:val="24"/>
          <w:szCs w:val="24"/>
        </w:rPr>
        <w:t>-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color w:val="000000"/>
          <w:sz w:val="24"/>
          <w:szCs w:val="24"/>
        </w:rPr>
      </w:pPr>
      <w:proofErr w:type="gramStart"/>
      <w:r w:rsidRPr="003D0750">
        <w:rPr>
          <w:rFonts w:ascii="Georgia" w:hAnsi="Georgia" w:cs="Garamond-Light"/>
          <w:color w:val="000000"/>
          <w:sz w:val="24"/>
          <w:szCs w:val="24"/>
        </w:rPr>
        <w:t>parole</w:t>
      </w:r>
      <w:proofErr w:type="gramEnd"/>
      <w:r w:rsidRPr="003D0750">
        <w:rPr>
          <w:rFonts w:ascii="Georgia" w:hAnsi="Georgia" w:cs="Garamond-Light"/>
          <w:color w:val="000000"/>
          <w:sz w:val="24"/>
          <w:szCs w:val="24"/>
        </w:rPr>
        <w:t xml:space="preserve"> sentences for juvenile offenders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convicted pre-</w:t>
      </w:r>
      <w:r w:rsidRPr="003D0750">
        <w:rPr>
          <w:rFonts w:ascii="Georgia" w:hAnsi="Georgia" w:cs="Garamond-LightItalic"/>
          <w:i/>
          <w:iCs/>
          <w:color w:val="000000"/>
          <w:sz w:val="24"/>
          <w:szCs w:val="24"/>
        </w:rPr>
        <w:t xml:space="preserve">Miller </w:t>
      </w:r>
      <w:r w:rsidRPr="003D0750">
        <w:rPr>
          <w:rFonts w:ascii="Georgia" w:hAnsi="Georgia" w:cs="Garamond-Light"/>
          <w:color w:val="000000"/>
          <w:sz w:val="24"/>
          <w:szCs w:val="24"/>
        </w:rPr>
        <w:t>by filing a motion.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If a motion requesting imposition of a life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sentence was not filed, the juvenile offender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color w:val="000000"/>
          <w:sz w:val="24"/>
          <w:szCs w:val="24"/>
        </w:rPr>
      </w:pPr>
      <w:proofErr w:type="gramStart"/>
      <w:r w:rsidRPr="003D0750">
        <w:rPr>
          <w:rFonts w:ascii="Georgia" w:hAnsi="Georgia" w:cs="Garamond-Light"/>
          <w:color w:val="000000"/>
          <w:sz w:val="24"/>
          <w:szCs w:val="24"/>
        </w:rPr>
        <w:t>must</w:t>
      </w:r>
      <w:proofErr w:type="gramEnd"/>
      <w:r w:rsidRPr="003D0750">
        <w:rPr>
          <w:rFonts w:ascii="Georgia" w:hAnsi="Georgia" w:cs="Garamond-Light"/>
          <w:color w:val="000000"/>
          <w:sz w:val="24"/>
          <w:szCs w:val="24"/>
        </w:rPr>
        <w:t xml:space="preserve"> be sentenced to a term of between 25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and 40 years at the minimum and 60 years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color w:val="000000"/>
          <w:sz w:val="24"/>
          <w:szCs w:val="24"/>
        </w:rPr>
      </w:pPr>
      <w:r w:rsidRPr="003D0750">
        <w:rPr>
          <w:rFonts w:ascii="Georgia" w:hAnsi="Georgia" w:cs="Garamond-Light"/>
          <w:color w:val="000000"/>
          <w:sz w:val="24"/>
          <w:szCs w:val="24"/>
        </w:rPr>
        <w:t>at the maximum.8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The United States Supreme Court cautioned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that death in prison for children is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cruel and unusual punishment in all but the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“very rarest” of cases where the offender is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permanently incapable of rehabilitation.9 The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Court explained that such a sentence is cruel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because it deprives a child of any “chance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for fulfillment outside prison walls,” amounting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to one of the cruelest deprivations—the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deprivation of hope.10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color w:val="000000"/>
          <w:sz w:val="24"/>
          <w:szCs w:val="24"/>
        </w:rPr>
      </w:pPr>
      <w:r w:rsidRPr="003D0750">
        <w:rPr>
          <w:rFonts w:ascii="Georgia" w:hAnsi="Georgia" w:cs="Garamond-Light"/>
          <w:color w:val="000000"/>
          <w:sz w:val="24"/>
          <w:szCs w:val="24"/>
        </w:rPr>
        <w:t>Yet Michigan prosecutors are re-seeking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color w:val="000000"/>
          <w:sz w:val="24"/>
          <w:szCs w:val="24"/>
        </w:rPr>
        <w:t>such sentences in over 200 cases—making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sz w:val="24"/>
          <w:szCs w:val="24"/>
        </w:rPr>
      </w:pPr>
      <w:proofErr w:type="gramStart"/>
      <w:r w:rsidRPr="003D0750">
        <w:rPr>
          <w:rFonts w:ascii="Georgia" w:hAnsi="Georgia" w:cs="Garamond-Light"/>
          <w:color w:val="000000"/>
          <w:sz w:val="24"/>
          <w:szCs w:val="24"/>
        </w:rPr>
        <w:t>the</w:t>
      </w:r>
      <w:proofErr w:type="gramEnd"/>
      <w:r w:rsidRPr="003D0750">
        <w:rPr>
          <w:rFonts w:ascii="Georgia" w:hAnsi="Georgia" w:cs="Garamond-Light"/>
          <w:color w:val="000000"/>
          <w:sz w:val="24"/>
          <w:szCs w:val="24"/>
        </w:rPr>
        <w:t xml:space="preserve"> state an extreme outlier in its response</w:t>
      </w:r>
      <w:r>
        <w:rPr>
          <w:rFonts w:ascii="Georgia" w:hAnsi="Georgia" w:cs="Garamond-Light"/>
          <w:color w:val="000000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 xml:space="preserve">to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 xml:space="preserve">Miller </w:t>
      </w:r>
      <w:r w:rsidRPr="003D0750">
        <w:rPr>
          <w:rFonts w:ascii="Georgia" w:hAnsi="Georgia" w:cs="Garamond-Light"/>
          <w:sz w:val="24"/>
          <w:szCs w:val="24"/>
        </w:rPr>
        <w:t xml:space="preserve">and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>Montgomery</w:t>
      </w:r>
      <w:r w:rsidRPr="003D0750">
        <w:rPr>
          <w:rFonts w:ascii="Georgia" w:hAnsi="Georgia" w:cs="Garamond-Light"/>
          <w:sz w:val="24"/>
          <w:szCs w:val="24"/>
        </w:rPr>
        <w:t>.11 By contrast, the neighboring states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of Wisconsin, Indiana, and Ohio have just 16 juvenile lifers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sz w:val="24"/>
          <w:szCs w:val="24"/>
        </w:rPr>
      </w:pPr>
      <w:r w:rsidRPr="003D0750">
        <w:rPr>
          <w:rFonts w:ascii="Georgia" w:hAnsi="Georgia" w:cs="Garamond-Light"/>
          <w:sz w:val="24"/>
          <w:szCs w:val="24"/>
        </w:rPr>
        <w:t>combined.12 More than half of all states and the District of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Columbia no longer impose life-without-parole sentences on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children in any circumstance.13 And the United States is alone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on the global stage in imposing life-without-parole sentences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on children.14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sz w:val="24"/>
          <w:szCs w:val="24"/>
        </w:rPr>
      </w:pPr>
      <w:r w:rsidRPr="003D0750">
        <w:rPr>
          <w:rFonts w:ascii="Georgia" w:hAnsi="Georgia" w:cs="Garamond-Light"/>
          <w:sz w:val="24"/>
          <w:szCs w:val="24"/>
        </w:rPr>
        <w:t xml:space="preserve">Six years after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>Miller</w:t>
      </w:r>
      <w:r w:rsidRPr="003D0750">
        <w:rPr>
          <w:rFonts w:ascii="Georgia" w:hAnsi="Georgia" w:cs="Garamond-Light"/>
          <w:sz w:val="24"/>
          <w:szCs w:val="24"/>
        </w:rPr>
        <w:t>, only one-third of Michigan’s juvenile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lifers have been relieved of their unconstitutional sentences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 xml:space="preserve">and 47 have been paroled.15 The majority of juvenile lifers—more than 200—remain in prison awaiting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 xml:space="preserve">Miller </w:t>
      </w:r>
      <w:r w:rsidRPr="003D0750">
        <w:rPr>
          <w:rFonts w:ascii="Georgia" w:hAnsi="Georgia" w:cs="Garamond-Light"/>
          <w:sz w:val="24"/>
          <w:szCs w:val="24"/>
        </w:rPr>
        <w:t>hearings to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determine if a life-without-parole sentence is proportionate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in their case.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sz w:val="24"/>
          <w:szCs w:val="24"/>
        </w:rPr>
      </w:pPr>
      <w:r w:rsidRPr="003D0750">
        <w:rPr>
          <w:rFonts w:ascii="Georgia" w:hAnsi="Georgia" w:cs="Garamond-Light"/>
          <w:sz w:val="24"/>
          <w:szCs w:val="24"/>
        </w:rPr>
        <w:t xml:space="preserve">Since the United States Supreme Court’s ruling in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>Montgomery</w:t>
      </w:r>
      <w:r w:rsidRPr="003D0750">
        <w:rPr>
          <w:rFonts w:ascii="Georgia" w:hAnsi="Georgia" w:cs="Garamond-Light"/>
          <w:sz w:val="24"/>
          <w:szCs w:val="24"/>
        </w:rPr>
        <w:t>,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 xml:space="preserve">Miller </w:t>
      </w:r>
      <w:r w:rsidRPr="003D0750">
        <w:rPr>
          <w:rFonts w:ascii="Georgia" w:hAnsi="Georgia" w:cs="Garamond-Light"/>
          <w:sz w:val="24"/>
          <w:szCs w:val="24"/>
        </w:rPr>
        <w:t>hearings in Michigan had largely been stayed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pending a Michigan Supreme Court decision concerning the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standard of appellate review following such a hearing and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whether the hearings should take place before a judge or a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jury. In June 2018, the Michigan Supreme Court issued an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 xml:space="preserve">opinion in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 xml:space="preserve">People v Skinner </w:t>
      </w:r>
      <w:r w:rsidRPr="003D0750">
        <w:rPr>
          <w:rFonts w:ascii="Georgia" w:hAnsi="Georgia" w:cs="Garamond-Light"/>
          <w:sz w:val="24"/>
          <w:szCs w:val="24"/>
        </w:rPr>
        <w:t xml:space="preserve">holding that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 xml:space="preserve">Miller </w:t>
      </w:r>
      <w:r w:rsidRPr="003D0750">
        <w:rPr>
          <w:rFonts w:ascii="Georgia" w:hAnsi="Georgia" w:cs="Garamond-Light"/>
          <w:sz w:val="24"/>
          <w:szCs w:val="24"/>
        </w:rPr>
        <w:t>hearings should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take place before a judge, not a jury, and that appellate courts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should review trial courts’ decisions in these cases for abuse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 xml:space="preserve">of discretion.16 Now that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 xml:space="preserve">Skinner </w:t>
      </w:r>
      <w:r w:rsidRPr="003D0750">
        <w:rPr>
          <w:rFonts w:ascii="Georgia" w:hAnsi="Georgia" w:cs="Garamond-Light"/>
          <w:sz w:val="24"/>
          <w:szCs w:val="24"/>
        </w:rPr>
        <w:t xml:space="preserve">has been decided,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>Miller</w:t>
      </w:r>
      <w:r>
        <w:rPr>
          <w:rFonts w:ascii="Georgia" w:hAnsi="Georgia" w:cs="Garamond-LightItalic"/>
          <w:i/>
          <w:iCs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hearings are beginning in 28 counties.17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The United States Supreme Court and the Michigan legislature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 xml:space="preserve">have instructed that, at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 xml:space="preserve">Miller </w:t>
      </w:r>
      <w:r w:rsidRPr="003D0750">
        <w:rPr>
          <w:rFonts w:ascii="Georgia" w:hAnsi="Georgia" w:cs="Garamond-Light"/>
          <w:sz w:val="24"/>
          <w:szCs w:val="24"/>
        </w:rPr>
        <w:t xml:space="preserve">hearings, the </w:t>
      </w:r>
      <w:r>
        <w:rPr>
          <w:rFonts w:ascii="Georgia" w:hAnsi="Georgia" w:cs="Garamond-Light"/>
          <w:sz w:val="24"/>
          <w:szCs w:val="24"/>
        </w:rPr>
        <w:t xml:space="preserve">sentence </w:t>
      </w:r>
      <w:r w:rsidRPr="003D0750">
        <w:rPr>
          <w:rFonts w:ascii="Georgia" w:hAnsi="Georgia" w:cs="Garamond-Light"/>
          <w:sz w:val="24"/>
          <w:szCs w:val="24"/>
        </w:rPr>
        <w:t>must consider the mitigating factors of youth as outlined in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 xml:space="preserve">Miller </w:t>
      </w:r>
      <w:r w:rsidRPr="003D0750">
        <w:rPr>
          <w:rFonts w:ascii="Georgia" w:hAnsi="Georgia" w:cs="Garamond-Light"/>
          <w:sz w:val="24"/>
          <w:szCs w:val="24"/>
        </w:rPr>
        <w:t>and how these attributes “counsel against irrevocably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 xml:space="preserve">sentencing [a juvenile offender] to a lifetime in prison.”18 </w:t>
      </w:r>
      <w:r w:rsidRPr="003D0750">
        <w:rPr>
          <w:rFonts w:ascii="Georgia" w:hAnsi="Georgia" w:cs="Garamond-Light"/>
          <w:sz w:val="24"/>
          <w:szCs w:val="24"/>
        </w:rPr>
        <w:lastRenderedPageBreak/>
        <w:t>The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 xml:space="preserve">Miller </w:t>
      </w:r>
      <w:r w:rsidRPr="003D0750">
        <w:rPr>
          <w:rFonts w:ascii="Georgia" w:hAnsi="Georgia" w:cs="Garamond-Light"/>
          <w:sz w:val="24"/>
          <w:szCs w:val="24"/>
        </w:rPr>
        <w:t>factors must be considered for their mitigating nature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 xml:space="preserve">and are not to be deemed aggravators.19 </w:t>
      </w:r>
      <w:proofErr w:type="gramStart"/>
      <w:r w:rsidRPr="003D0750">
        <w:rPr>
          <w:rFonts w:ascii="Georgia" w:hAnsi="Georgia" w:cs="Garamond-Light"/>
          <w:sz w:val="24"/>
          <w:szCs w:val="24"/>
        </w:rPr>
        <w:t>Those</w:t>
      </w:r>
      <w:proofErr w:type="gramEnd"/>
      <w:r w:rsidRPr="003D0750">
        <w:rPr>
          <w:rFonts w:ascii="Georgia" w:hAnsi="Georgia" w:cs="Garamond-Light"/>
          <w:sz w:val="24"/>
          <w:szCs w:val="24"/>
        </w:rPr>
        <w:t xml:space="preserve"> factors are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(emphasis added):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Italic"/>
          <w:i/>
          <w:iCs/>
          <w:sz w:val="24"/>
          <w:szCs w:val="24"/>
        </w:rPr>
      </w:pPr>
      <w:r w:rsidRPr="003D0750">
        <w:rPr>
          <w:rFonts w:ascii="Georgia" w:hAnsi="Georgia" w:cs="Garamond-Light"/>
          <w:sz w:val="24"/>
          <w:szCs w:val="24"/>
        </w:rPr>
        <w:t xml:space="preserve">• </w:t>
      </w:r>
      <w:r w:rsidRPr="003D0750">
        <w:rPr>
          <w:rFonts w:ascii="Georgia" w:hAnsi="Georgia" w:cs="Garamond-Bold"/>
          <w:b/>
          <w:bCs/>
          <w:sz w:val="24"/>
          <w:szCs w:val="24"/>
        </w:rPr>
        <w:t>A juvenile offender’s chronological age and its hallmark</w:t>
      </w:r>
      <w:r>
        <w:rPr>
          <w:rFonts w:ascii="Georgia" w:hAnsi="Georgia" w:cs="Garamond-Bold"/>
          <w:b/>
          <w:bCs/>
          <w:sz w:val="24"/>
          <w:szCs w:val="24"/>
        </w:rPr>
        <w:t xml:space="preserve"> </w:t>
      </w:r>
      <w:r w:rsidRPr="003D0750">
        <w:rPr>
          <w:rFonts w:ascii="Georgia" w:hAnsi="Georgia" w:cs="Garamond-Bold"/>
          <w:b/>
          <w:bCs/>
          <w:sz w:val="24"/>
          <w:szCs w:val="24"/>
        </w:rPr>
        <w:t xml:space="preserve">features </w:t>
      </w:r>
      <w:r w:rsidRPr="003D0750">
        <w:rPr>
          <w:rFonts w:ascii="Georgia" w:hAnsi="Georgia" w:cs="Garamond-Light"/>
          <w:sz w:val="24"/>
          <w:szCs w:val="24"/>
        </w:rPr>
        <w:t>such as immaturity, impetuosity, and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 xml:space="preserve">failure to appreciate risks and consequences. The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>Miller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sz w:val="24"/>
          <w:szCs w:val="24"/>
        </w:rPr>
      </w:pPr>
      <w:r w:rsidRPr="003D0750">
        <w:rPr>
          <w:rFonts w:ascii="Georgia" w:hAnsi="Georgia" w:cs="Garamond-Light"/>
          <w:sz w:val="24"/>
          <w:szCs w:val="24"/>
        </w:rPr>
        <w:t>Court noted that these biological differences from adults,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which are established by both developmental psychology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and neuroscience, lessen a youth’s moral culpability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and enhance the prospects that, as the years go by, his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 xml:space="preserve">or her “deficiencies will be </w:t>
      </w:r>
      <w:r>
        <w:rPr>
          <w:rFonts w:ascii="Georgia" w:hAnsi="Georgia" w:cs="Garamond-Light"/>
          <w:sz w:val="24"/>
          <w:szCs w:val="24"/>
        </w:rPr>
        <w:t>r</w:t>
      </w:r>
      <w:r w:rsidRPr="003D0750">
        <w:rPr>
          <w:rFonts w:ascii="Georgia" w:hAnsi="Georgia" w:cs="Garamond-Light"/>
          <w:sz w:val="24"/>
          <w:szCs w:val="24"/>
        </w:rPr>
        <w:t>eformed.”20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• Evidence regarding “</w:t>
      </w:r>
      <w:r w:rsidRPr="003D0750">
        <w:rPr>
          <w:rFonts w:ascii="Georgia" w:hAnsi="Georgia" w:cs="Garamond-Bold"/>
          <w:b/>
          <w:bCs/>
          <w:sz w:val="24"/>
          <w:szCs w:val="24"/>
        </w:rPr>
        <w:t>the family and home environment</w:t>
      </w:r>
      <w:r>
        <w:rPr>
          <w:rFonts w:ascii="Georgia" w:hAnsi="Georgia" w:cs="Garamond-Bold"/>
          <w:b/>
          <w:bCs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that surround[</w:t>
      </w:r>
      <w:proofErr w:type="spellStart"/>
      <w:proofErr w:type="gramStart"/>
      <w:r w:rsidRPr="003D0750">
        <w:rPr>
          <w:rFonts w:ascii="Georgia" w:hAnsi="Georgia" w:cs="Garamond-Light"/>
          <w:sz w:val="24"/>
          <w:szCs w:val="24"/>
        </w:rPr>
        <w:t>ed</w:t>
      </w:r>
      <w:proofErr w:type="spellEnd"/>
      <w:proofErr w:type="gramEnd"/>
      <w:r w:rsidRPr="003D0750">
        <w:rPr>
          <w:rFonts w:ascii="Georgia" w:hAnsi="Georgia" w:cs="Garamond-Light"/>
          <w:sz w:val="24"/>
          <w:szCs w:val="24"/>
        </w:rPr>
        <w:t>] [the juvenile]—and from which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he cannot usually extricate himself.”21 Relevant “environmental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vulnerabilities” include evidence of childhood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abuse or neglect; familial drug or alcohol abuse;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lack of adequate parenting, supervision, or education;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exposure to violence; and susceptibility to psychological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damage or emotional disturbance.22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 xml:space="preserve">Evidence regarding </w:t>
      </w:r>
      <w:r w:rsidRPr="003D0750">
        <w:rPr>
          <w:rFonts w:ascii="Georgia" w:hAnsi="Georgia" w:cs="Garamond-Bold"/>
          <w:b/>
          <w:bCs/>
          <w:sz w:val="24"/>
          <w:szCs w:val="24"/>
        </w:rPr>
        <w:t>the circumstances of the homicide</w:t>
      </w:r>
      <w:r w:rsidRPr="003D0750">
        <w:rPr>
          <w:rFonts w:ascii="Georgia" w:hAnsi="Georgia" w:cs="Garamond-Light"/>
          <w:sz w:val="24"/>
          <w:szCs w:val="24"/>
        </w:rPr>
        <w:t>,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sz w:val="24"/>
          <w:szCs w:val="24"/>
        </w:rPr>
      </w:pPr>
      <w:r w:rsidRPr="003D0750">
        <w:rPr>
          <w:rFonts w:ascii="Georgia" w:hAnsi="Georgia" w:cs="Garamond-Light"/>
          <w:sz w:val="24"/>
          <w:szCs w:val="24"/>
        </w:rPr>
        <w:t>including the extent of the youth’s participation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and the way familial and peer pressures may have affected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him or her.23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 xml:space="preserve">• Evidence concerning whether the juvenile </w:t>
      </w:r>
      <w:r w:rsidRPr="003D0750">
        <w:rPr>
          <w:rFonts w:ascii="Georgia" w:hAnsi="Georgia" w:cs="Garamond-Bold"/>
          <w:b/>
          <w:bCs/>
          <w:sz w:val="24"/>
          <w:szCs w:val="24"/>
        </w:rPr>
        <w:t>might have</w:t>
      </w:r>
      <w:r>
        <w:rPr>
          <w:rFonts w:ascii="Georgia" w:hAnsi="Georgia" w:cs="Garamond-Bold"/>
          <w:b/>
          <w:bCs/>
          <w:sz w:val="24"/>
          <w:szCs w:val="24"/>
        </w:rPr>
        <w:t xml:space="preserve"> </w:t>
      </w:r>
      <w:r w:rsidRPr="003D0750">
        <w:rPr>
          <w:rFonts w:ascii="Georgia" w:hAnsi="Georgia" w:cs="Garamond-Bold"/>
          <w:b/>
          <w:bCs/>
          <w:sz w:val="24"/>
          <w:szCs w:val="24"/>
        </w:rPr>
        <w:t xml:space="preserve">been charged and convicted of a lesser offense </w:t>
      </w:r>
      <w:r w:rsidRPr="003D0750">
        <w:rPr>
          <w:rFonts w:ascii="Georgia" w:hAnsi="Georgia" w:cs="Garamond-Light"/>
          <w:sz w:val="24"/>
          <w:szCs w:val="24"/>
        </w:rPr>
        <w:t>if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 xml:space="preserve">not for </w:t>
      </w:r>
      <w:proofErr w:type="spellStart"/>
      <w:r w:rsidRPr="003D0750">
        <w:rPr>
          <w:rFonts w:ascii="Georgia" w:hAnsi="Georgia" w:cs="Garamond-Light"/>
          <w:sz w:val="24"/>
          <w:szCs w:val="24"/>
        </w:rPr>
        <w:t>incompetencies</w:t>
      </w:r>
      <w:proofErr w:type="spellEnd"/>
      <w:r w:rsidRPr="003D0750">
        <w:rPr>
          <w:rFonts w:ascii="Georgia" w:hAnsi="Georgia" w:cs="Garamond-Light"/>
          <w:sz w:val="24"/>
          <w:szCs w:val="24"/>
        </w:rPr>
        <w:t xml:space="preserve"> associated with youth—for example,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the inability to deal with police officers or prosecutors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or the incapacity to assist his or her attorneys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or appropriately evaluate plea offers.24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• Any evidence bearing on “</w:t>
      </w:r>
      <w:r w:rsidRPr="003D0750">
        <w:rPr>
          <w:rFonts w:ascii="Georgia" w:hAnsi="Georgia" w:cs="Garamond-Bold"/>
          <w:b/>
          <w:bCs/>
          <w:sz w:val="24"/>
          <w:szCs w:val="24"/>
        </w:rPr>
        <w:t>the possibility of rehabilitation</w:t>
      </w:r>
      <w:r w:rsidRPr="003D0750">
        <w:rPr>
          <w:rFonts w:ascii="Georgia" w:hAnsi="Georgia" w:cs="Garamond-Light"/>
          <w:sz w:val="24"/>
          <w:szCs w:val="24"/>
        </w:rPr>
        <w:t>[,]”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including “the individual’s record while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incarcerated.”25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Because many of these cases are decades old, developing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mitigating evidence is both challenging and labor intensive.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AGaramond-Regular"/>
          <w:sz w:val="24"/>
          <w:szCs w:val="24"/>
        </w:rPr>
      </w:pPr>
      <w:r w:rsidRPr="003D0750">
        <w:rPr>
          <w:rFonts w:ascii="Georgia" w:hAnsi="Georgia" w:cs="Garamond-Light"/>
          <w:sz w:val="24"/>
          <w:szCs w:val="24"/>
        </w:rPr>
        <w:t>The Michigan Supreme Court has highlighted the unique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 xml:space="preserve">nature of </w:t>
      </w:r>
      <w:r w:rsidRPr="003D0750">
        <w:rPr>
          <w:rFonts w:ascii="Georgia" w:hAnsi="Georgia" w:cs="Garamond-LightItalic"/>
          <w:i/>
          <w:iCs/>
          <w:sz w:val="24"/>
          <w:szCs w:val="24"/>
        </w:rPr>
        <w:t xml:space="preserve">Miller </w:t>
      </w:r>
      <w:r w:rsidRPr="003D0750">
        <w:rPr>
          <w:rFonts w:ascii="Georgia" w:hAnsi="Georgia" w:cs="Garamond-Light"/>
          <w:sz w:val="24"/>
          <w:szCs w:val="24"/>
        </w:rPr>
        <w:t>hearings and has recognized the need for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adequate resources: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AGaramond-Regular"/>
          <w:sz w:val="24"/>
          <w:szCs w:val="24"/>
        </w:rPr>
        <w:t>[J]</w:t>
      </w:r>
      <w:proofErr w:type="spellStart"/>
      <w:r w:rsidRPr="003D0750">
        <w:rPr>
          <w:rFonts w:ascii="Georgia" w:hAnsi="Georgia" w:cs="AGaramond-Regular"/>
          <w:sz w:val="24"/>
          <w:szCs w:val="24"/>
        </w:rPr>
        <w:t>uvenile</w:t>
      </w:r>
      <w:proofErr w:type="spellEnd"/>
      <w:r w:rsidRPr="003D0750">
        <w:rPr>
          <w:rFonts w:ascii="Georgia" w:hAnsi="Georgia" w:cs="AGaramond-Regular"/>
          <w:sz w:val="24"/>
          <w:szCs w:val="24"/>
        </w:rPr>
        <w:t xml:space="preserve"> defendants must be afforded the opportunity and</w:t>
      </w:r>
      <w:r>
        <w:rPr>
          <w:rFonts w:ascii="Georgia" w:hAnsi="Georgia" w:cs="AGaramond-Regular"/>
          <w:sz w:val="24"/>
          <w:szCs w:val="24"/>
        </w:rPr>
        <w:t xml:space="preserve"> </w:t>
      </w:r>
      <w:r w:rsidRPr="003D0750">
        <w:rPr>
          <w:rFonts w:ascii="Georgia" w:hAnsi="Georgia" w:cs="AGaramond-Regular"/>
          <w:sz w:val="24"/>
          <w:szCs w:val="24"/>
        </w:rPr>
        <w:t>the financial resources to present evidence of mitigating factors</w:t>
      </w:r>
    </w:p>
    <w:p w:rsidR="003D0750" w:rsidRPr="003D0750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AGaramond-Regular"/>
          <w:sz w:val="24"/>
          <w:szCs w:val="24"/>
        </w:rPr>
      </w:pPr>
      <w:proofErr w:type="gramStart"/>
      <w:r w:rsidRPr="003D0750">
        <w:rPr>
          <w:rFonts w:ascii="Georgia" w:hAnsi="Georgia" w:cs="AGaramond-Regular"/>
          <w:sz w:val="24"/>
          <w:szCs w:val="24"/>
        </w:rPr>
        <w:t>relevant</w:t>
      </w:r>
      <w:proofErr w:type="gramEnd"/>
      <w:r w:rsidRPr="003D0750">
        <w:rPr>
          <w:rFonts w:ascii="Georgia" w:hAnsi="Georgia" w:cs="AGaramond-Regular"/>
          <w:sz w:val="24"/>
          <w:szCs w:val="24"/>
        </w:rPr>
        <w:t xml:space="preserve"> to the offender and the offense, [and] psychological</w:t>
      </w:r>
      <w:r>
        <w:rPr>
          <w:rFonts w:ascii="Georgia" w:hAnsi="Georgia" w:cs="AGaramond-Regular"/>
          <w:sz w:val="24"/>
          <w:szCs w:val="24"/>
        </w:rPr>
        <w:t xml:space="preserve"> </w:t>
      </w:r>
      <w:r w:rsidRPr="003D0750">
        <w:rPr>
          <w:rFonts w:ascii="Georgia" w:hAnsi="Georgia" w:cs="AGaramond-Regular"/>
          <w:sz w:val="24"/>
          <w:szCs w:val="24"/>
        </w:rPr>
        <w:t>and other evaluations relevant to the youthfulness</w:t>
      </w:r>
      <w:r>
        <w:rPr>
          <w:rFonts w:ascii="Georgia" w:hAnsi="Georgia" w:cs="AGaramond-Regular"/>
          <w:sz w:val="24"/>
          <w:szCs w:val="24"/>
        </w:rPr>
        <w:t xml:space="preserve"> </w:t>
      </w:r>
      <w:r w:rsidRPr="003D0750">
        <w:rPr>
          <w:rFonts w:ascii="Georgia" w:hAnsi="Georgia" w:cs="AGaramond-Regular"/>
          <w:sz w:val="24"/>
          <w:szCs w:val="24"/>
        </w:rPr>
        <w:t>and maturity of the defendants must be allowed[.]26</w:t>
      </w:r>
    </w:p>
    <w:p w:rsidR="003D0750" w:rsidRPr="008861A8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sz w:val="24"/>
          <w:szCs w:val="24"/>
        </w:rPr>
      </w:pPr>
      <w:r w:rsidRPr="003D0750">
        <w:rPr>
          <w:rFonts w:ascii="Georgia" w:hAnsi="Georgia" w:cs="Garamond-Light"/>
          <w:sz w:val="24"/>
          <w:szCs w:val="24"/>
        </w:rPr>
        <w:t>The Court has repeatedly compared the imposition of life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3D0750">
        <w:rPr>
          <w:rFonts w:ascii="Georgia" w:hAnsi="Georgia" w:cs="Garamond-Light"/>
          <w:sz w:val="24"/>
          <w:szCs w:val="24"/>
        </w:rPr>
        <w:t>without parole on a juvenile to the death penalty, and has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 xml:space="preserve">Evidence regarding </w:t>
      </w:r>
      <w:r w:rsidRPr="008861A8">
        <w:rPr>
          <w:rFonts w:ascii="Georgia" w:hAnsi="Georgia" w:cs="Garamond-Bold"/>
          <w:b/>
          <w:bCs/>
          <w:sz w:val="24"/>
          <w:szCs w:val="24"/>
        </w:rPr>
        <w:t>the circumstances of the homicide</w:t>
      </w:r>
      <w:r w:rsidRPr="008861A8">
        <w:rPr>
          <w:rFonts w:ascii="Georgia" w:hAnsi="Georgia" w:cs="Garamond-Light"/>
          <w:sz w:val="24"/>
          <w:szCs w:val="24"/>
        </w:rPr>
        <w:t>,</w:t>
      </w:r>
      <w:r w:rsidR="008861A8" w:rsidRPr="008861A8">
        <w:rPr>
          <w:rFonts w:ascii="Georgia" w:hAnsi="Georgia" w:cs="Garamond-Light"/>
          <w:sz w:val="24"/>
          <w:szCs w:val="24"/>
        </w:rPr>
        <w:t xml:space="preserve"> </w:t>
      </w:r>
    </w:p>
    <w:p w:rsidR="003D0750" w:rsidRPr="008861A8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AGaramond-Regular"/>
          <w:sz w:val="24"/>
          <w:szCs w:val="24"/>
        </w:rPr>
      </w:pPr>
      <w:r w:rsidRPr="008861A8">
        <w:rPr>
          <w:rFonts w:ascii="Georgia" w:hAnsi="Georgia" w:cs="Garamond-Light"/>
          <w:sz w:val="24"/>
          <w:szCs w:val="24"/>
        </w:rPr>
        <w:t>including the extent of the youth’s participation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and the way familial and peer pressures may have affected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him or her.23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 xml:space="preserve">• Evidence concerning whether the juvenile </w:t>
      </w:r>
      <w:r w:rsidRPr="008861A8">
        <w:rPr>
          <w:rFonts w:ascii="Georgia" w:hAnsi="Georgia" w:cs="Garamond-Bold"/>
          <w:b/>
          <w:bCs/>
          <w:sz w:val="24"/>
          <w:szCs w:val="24"/>
        </w:rPr>
        <w:t>might have</w:t>
      </w:r>
      <w:r w:rsidR="008861A8">
        <w:rPr>
          <w:rFonts w:ascii="Georgia" w:hAnsi="Georgia" w:cs="Garamond-Bold"/>
          <w:b/>
          <w:bCs/>
          <w:sz w:val="24"/>
          <w:szCs w:val="24"/>
        </w:rPr>
        <w:t xml:space="preserve"> </w:t>
      </w:r>
      <w:r w:rsidRPr="008861A8">
        <w:rPr>
          <w:rFonts w:ascii="Georgia" w:hAnsi="Georgia" w:cs="Garamond-Bold"/>
          <w:b/>
          <w:bCs/>
          <w:sz w:val="24"/>
          <w:szCs w:val="24"/>
        </w:rPr>
        <w:t xml:space="preserve">been charged and convicted of a lesser offense </w:t>
      </w:r>
      <w:r w:rsidRPr="008861A8">
        <w:rPr>
          <w:rFonts w:ascii="Georgia" w:hAnsi="Georgia" w:cs="Garamond-Light"/>
          <w:sz w:val="24"/>
          <w:szCs w:val="24"/>
        </w:rPr>
        <w:t>if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 xml:space="preserve">not for </w:t>
      </w:r>
      <w:proofErr w:type="spellStart"/>
      <w:r w:rsidRPr="008861A8">
        <w:rPr>
          <w:rFonts w:ascii="Georgia" w:hAnsi="Georgia" w:cs="Garamond-Light"/>
          <w:sz w:val="24"/>
          <w:szCs w:val="24"/>
        </w:rPr>
        <w:t>incompetencies</w:t>
      </w:r>
      <w:proofErr w:type="spellEnd"/>
      <w:r w:rsidRPr="008861A8">
        <w:rPr>
          <w:rFonts w:ascii="Georgia" w:hAnsi="Georgia" w:cs="Garamond-Light"/>
          <w:sz w:val="24"/>
          <w:szCs w:val="24"/>
        </w:rPr>
        <w:t xml:space="preserve"> associated with youth—for example,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 xml:space="preserve">the inability to deal with police officers or </w:t>
      </w:r>
      <w:r w:rsidR="008861A8">
        <w:rPr>
          <w:rFonts w:ascii="Georgia" w:hAnsi="Georgia" w:cs="Garamond-Light"/>
          <w:sz w:val="24"/>
          <w:szCs w:val="24"/>
        </w:rPr>
        <w:t>p</w:t>
      </w:r>
      <w:r w:rsidRPr="008861A8">
        <w:rPr>
          <w:rFonts w:ascii="Georgia" w:hAnsi="Georgia" w:cs="Garamond-Light"/>
          <w:sz w:val="24"/>
          <w:szCs w:val="24"/>
        </w:rPr>
        <w:t>rosecutors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or the incapacity to assist his or her attorneys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or appropriately evaluate plea offers.24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• Any evidence bearing on “</w:t>
      </w:r>
      <w:r w:rsidRPr="008861A8">
        <w:rPr>
          <w:rFonts w:ascii="Georgia" w:hAnsi="Georgia" w:cs="Garamond-Bold"/>
          <w:b/>
          <w:bCs/>
          <w:sz w:val="24"/>
          <w:szCs w:val="24"/>
        </w:rPr>
        <w:t>the possibility of rehabilitation</w:t>
      </w:r>
      <w:r w:rsidRPr="008861A8">
        <w:rPr>
          <w:rFonts w:ascii="Georgia" w:hAnsi="Georgia" w:cs="Garamond-Light"/>
          <w:sz w:val="24"/>
          <w:szCs w:val="24"/>
        </w:rPr>
        <w:t>[,]”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including “the individual’s record while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incarcerated.”25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Because many of these cases are decades old, developing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mitigating evidence is both challenging and labor intensive.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The Michigan Supreme Court has highlighted the unique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 xml:space="preserve">nature of </w:t>
      </w:r>
      <w:r w:rsidRPr="008861A8">
        <w:rPr>
          <w:rFonts w:ascii="Georgia" w:hAnsi="Georgia" w:cs="Garamond-LightItalic"/>
          <w:i/>
          <w:iCs/>
          <w:sz w:val="24"/>
          <w:szCs w:val="24"/>
        </w:rPr>
        <w:t xml:space="preserve">Miller </w:t>
      </w:r>
      <w:r w:rsidRPr="008861A8">
        <w:rPr>
          <w:rFonts w:ascii="Georgia" w:hAnsi="Georgia" w:cs="Garamond-Light"/>
          <w:sz w:val="24"/>
          <w:szCs w:val="24"/>
        </w:rPr>
        <w:t>hearings and has recognized the need for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adequate resources: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AGaramond-Regular"/>
          <w:sz w:val="24"/>
          <w:szCs w:val="24"/>
        </w:rPr>
        <w:t>[J]</w:t>
      </w:r>
      <w:proofErr w:type="spellStart"/>
      <w:r w:rsidRPr="008861A8">
        <w:rPr>
          <w:rFonts w:ascii="Georgia" w:hAnsi="Georgia" w:cs="AGaramond-Regular"/>
          <w:sz w:val="24"/>
          <w:szCs w:val="24"/>
        </w:rPr>
        <w:t>uvenile</w:t>
      </w:r>
      <w:proofErr w:type="spellEnd"/>
      <w:r w:rsidRPr="008861A8">
        <w:rPr>
          <w:rFonts w:ascii="Georgia" w:hAnsi="Georgia" w:cs="AGaramond-Regular"/>
          <w:sz w:val="24"/>
          <w:szCs w:val="24"/>
        </w:rPr>
        <w:t xml:space="preserve"> defendants must be afforded the opportunity and</w:t>
      </w:r>
      <w:r w:rsidR="008861A8">
        <w:rPr>
          <w:rFonts w:ascii="Georgia" w:hAnsi="Georgia" w:cs="AGaramond-Regular"/>
          <w:sz w:val="24"/>
          <w:szCs w:val="24"/>
        </w:rPr>
        <w:t xml:space="preserve"> </w:t>
      </w:r>
      <w:r w:rsidRPr="008861A8">
        <w:rPr>
          <w:rFonts w:ascii="Georgia" w:hAnsi="Georgia" w:cs="AGaramond-Regular"/>
          <w:sz w:val="24"/>
          <w:szCs w:val="24"/>
        </w:rPr>
        <w:t>the financial resources to present evidence of mitigating factors</w:t>
      </w:r>
    </w:p>
    <w:p w:rsidR="003D0750" w:rsidRPr="008861A8" w:rsidRDefault="003D0750" w:rsidP="003D0750">
      <w:pPr>
        <w:autoSpaceDE w:val="0"/>
        <w:autoSpaceDN w:val="0"/>
        <w:adjustRightInd w:val="0"/>
        <w:spacing w:after="0" w:line="240" w:lineRule="auto"/>
        <w:rPr>
          <w:rFonts w:ascii="Georgia" w:hAnsi="Georgia" w:cs="AGaramond-Regular"/>
          <w:sz w:val="24"/>
          <w:szCs w:val="24"/>
        </w:rPr>
      </w:pPr>
      <w:proofErr w:type="gramStart"/>
      <w:r w:rsidRPr="008861A8">
        <w:rPr>
          <w:rFonts w:ascii="Georgia" w:hAnsi="Georgia" w:cs="AGaramond-Regular"/>
          <w:sz w:val="24"/>
          <w:szCs w:val="24"/>
        </w:rPr>
        <w:t>relevant</w:t>
      </w:r>
      <w:proofErr w:type="gramEnd"/>
      <w:r w:rsidRPr="008861A8">
        <w:rPr>
          <w:rFonts w:ascii="Georgia" w:hAnsi="Georgia" w:cs="AGaramond-Regular"/>
          <w:sz w:val="24"/>
          <w:szCs w:val="24"/>
        </w:rPr>
        <w:t xml:space="preserve"> to the offender and the offense, [and] psychological</w:t>
      </w:r>
      <w:r w:rsidR="008861A8">
        <w:rPr>
          <w:rFonts w:ascii="Georgia" w:hAnsi="Georgia" w:cs="AGaramond-Regular"/>
          <w:sz w:val="24"/>
          <w:szCs w:val="24"/>
        </w:rPr>
        <w:t xml:space="preserve"> </w:t>
      </w:r>
      <w:r w:rsidRPr="008861A8">
        <w:rPr>
          <w:rFonts w:ascii="Georgia" w:hAnsi="Georgia" w:cs="AGaramond-Regular"/>
          <w:sz w:val="24"/>
          <w:szCs w:val="24"/>
        </w:rPr>
        <w:t>and other evaluations relevant to the youthfulness</w:t>
      </w:r>
      <w:r w:rsidR="008861A8">
        <w:rPr>
          <w:rFonts w:ascii="Georgia" w:hAnsi="Georgia" w:cs="AGaramond-Regular"/>
          <w:sz w:val="24"/>
          <w:szCs w:val="24"/>
        </w:rPr>
        <w:t xml:space="preserve"> </w:t>
      </w:r>
      <w:r w:rsidRPr="008861A8">
        <w:rPr>
          <w:rFonts w:ascii="Georgia" w:hAnsi="Georgia" w:cs="AGaramond-Regular"/>
          <w:sz w:val="24"/>
          <w:szCs w:val="24"/>
        </w:rPr>
        <w:t>and maturity of the defendants must be allowed[.]26</w:t>
      </w:r>
    </w:p>
    <w:p w:rsidR="008861A8" w:rsidRPr="008861A8" w:rsidRDefault="003D0750" w:rsidP="008861A8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sz w:val="24"/>
          <w:szCs w:val="24"/>
        </w:rPr>
      </w:pPr>
      <w:r w:rsidRPr="008861A8">
        <w:rPr>
          <w:rFonts w:ascii="Georgia" w:hAnsi="Georgia" w:cs="Garamond-Light"/>
          <w:sz w:val="24"/>
          <w:szCs w:val="24"/>
        </w:rPr>
        <w:t>The Court has repeatedly compared the imposition of life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without parole on a juvenile to the death penalty, and has</w:t>
      </w:r>
      <w:r w:rsidR="008861A8">
        <w:rPr>
          <w:rFonts w:ascii="Georgia" w:hAnsi="Georgia" w:cs="Garamond-Light"/>
          <w:sz w:val="24"/>
          <w:szCs w:val="24"/>
        </w:rPr>
        <w:t xml:space="preserve"> </w:t>
      </w:r>
      <w:r w:rsidR="008861A8" w:rsidRPr="008861A8">
        <w:rPr>
          <w:rFonts w:ascii="Georgia" w:hAnsi="Georgia" w:cs="Garamond-Light"/>
          <w:sz w:val="24"/>
          <w:szCs w:val="24"/>
        </w:rPr>
        <w:t>In addition to time, these cases will cost money. As the</w:t>
      </w:r>
    </w:p>
    <w:p w:rsidR="008861A8" w:rsidRPr="008861A8" w:rsidRDefault="008861A8" w:rsidP="008861A8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sz w:val="24"/>
          <w:szCs w:val="24"/>
        </w:rPr>
      </w:pPr>
      <w:r w:rsidRPr="008861A8">
        <w:rPr>
          <w:rFonts w:ascii="Georgia" w:hAnsi="Georgia" w:cs="Garamond-Light"/>
          <w:sz w:val="24"/>
          <w:szCs w:val="24"/>
        </w:rPr>
        <w:t xml:space="preserve">Michigan Supreme Court made clear in </w:t>
      </w:r>
      <w:r w:rsidRPr="008861A8">
        <w:rPr>
          <w:rFonts w:ascii="Georgia" w:hAnsi="Georgia" w:cs="Garamond-LightItalic"/>
          <w:i/>
          <w:iCs/>
          <w:sz w:val="24"/>
          <w:szCs w:val="24"/>
        </w:rPr>
        <w:t>People v Kennedy</w:t>
      </w:r>
      <w:r w:rsidRPr="008861A8">
        <w:rPr>
          <w:rFonts w:ascii="Georgia" w:hAnsi="Georgia" w:cs="Garamond-Light"/>
          <w:sz w:val="24"/>
          <w:szCs w:val="24"/>
        </w:rPr>
        <w:t>, due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process requires the appointment of experts at the government’s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expense for indigent criminal defendants when it is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demonstrated that it is reasonably probable that the expert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 xml:space="preserve">will be of </w:t>
      </w:r>
      <w:r w:rsidRPr="008861A8">
        <w:rPr>
          <w:rFonts w:ascii="Georgia" w:hAnsi="Georgia" w:cs="Garamond-Light"/>
          <w:sz w:val="24"/>
          <w:szCs w:val="24"/>
        </w:rPr>
        <w:lastRenderedPageBreak/>
        <w:t>assistance, and the denial of that assistance will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render the proceedings fundamentally unfair.34 The Michigan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Court of Appeals is currently considering a juvenile lifer case</w:t>
      </w:r>
    </w:p>
    <w:p w:rsidR="008861A8" w:rsidRPr="008861A8" w:rsidRDefault="008861A8" w:rsidP="008861A8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sz w:val="24"/>
          <w:szCs w:val="24"/>
        </w:rPr>
      </w:pPr>
      <w:proofErr w:type="gramStart"/>
      <w:r w:rsidRPr="008861A8">
        <w:rPr>
          <w:rFonts w:ascii="Georgia" w:hAnsi="Georgia" w:cs="Garamond-Light"/>
          <w:sz w:val="24"/>
          <w:szCs w:val="24"/>
        </w:rPr>
        <w:t>in</w:t>
      </w:r>
      <w:proofErr w:type="gramEnd"/>
      <w:r w:rsidRPr="008861A8">
        <w:rPr>
          <w:rFonts w:ascii="Georgia" w:hAnsi="Georgia" w:cs="Garamond-Light"/>
          <w:sz w:val="24"/>
          <w:szCs w:val="24"/>
        </w:rPr>
        <w:t xml:space="preserve"> which the defense asked for $42,650 for a mitigation specialist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and the court approved only $2,500. Concurring in the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 xml:space="preserve">grant of leave to appeal, Judge </w:t>
      </w:r>
      <w:proofErr w:type="spellStart"/>
      <w:r w:rsidRPr="008861A8">
        <w:rPr>
          <w:rFonts w:ascii="Georgia" w:hAnsi="Georgia" w:cs="Garamond-Light"/>
          <w:sz w:val="24"/>
          <w:szCs w:val="24"/>
        </w:rPr>
        <w:t>Gleicher</w:t>
      </w:r>
      <w:proofErr w:type="spellEnd"/>
      <w:r w:rsidRPr="008861A8">
        <w:rPr>
          <w:rFonts w:ascii="Georgia" w:hAnsi="Georgia" w:cs="Garamond-Light"/>
          <w:sz w:val="24"/>
          <w:szCs w:val="24"/>
        </w:rPr>
        <w:t xml:space="preserve"> wrote:</w:t>
      </w:r>
    </w:p>
    <w:p w:rsidR="008861A8" w:rsidRPr="008861A8" w:rsidRDefault="008861A8" w:rsidP="008861A8">
      <w:pPr>
        <w:autoSpaceDE w:val="0"/>
        <w:autoSpaceDN w:val="0"/>
        <w:adjustRightInd w:val="0"/>
        <w:spacing w:after="0" w:line="240" w:lineRule="auto"/>
        <w:rPr>
          <w:rFonts w:ascii="Georgia" w:hAnsi="Georgia" w:cs="AGaramond-Regular"/>
          <w:sz w:val="24"/>
          <w:szCs w:val="24"/>
        </w:rPr>
      </w:pPr>
      <w:r w:rsidRPr="008861A8">
        <w:rPr>
          <w:rFonts w:ascii="Georgia" w:hAnsi="Georgia" w:cs="AGaramond-Regular"/>
          <w:sz w:val="24"/>
          <w:szCs w:val="24"/>
        </w:rPr>
        <w:t>The hearings for juvenile offenders seeking parole sentences</w:t>
      </w:r>
      <w:r>
        <w:rPr>
          <w:rFonts w:ascii="Georgia" w:hAnsi="Georgia" w:cs="AGaramond-Regular"/>
          <w:sz w:val="24"/>
          <w:szCs w:val="24"/>
        </w:rPr>
        <w:t xml:space="preserve"> </w:t>
      </w:r>
      <w:r w:rsidRPr="008861A8">
        <w:rPr>
          <w:rFonts w:ascii="Georgia" w:hAnsi="Georgia" w:cs="AGaramond-Regular"/>
          <w:sz w:val="24"/>
          <w:szCs w:val="24"/>
        </w:rPr>
        <w:t>involve complicated legal and factual issues, and potentially,</w:t>
      </w:r>
      <w:r>
        <w:rPr>
          <w:rFonts w:ascii="Georgia" w:hAnsi="Georgia" w:cs="AGaramond-Regular"/>
          <w:sz w:val="24"/>
          <w:szCs w:val="24"/>
        </w:rPr>
        <w:t xml:space="preserve"> </w:t>
      </w:r>
      <w:r w:rsidRPr="008861A8">
        <w:rPr>
          <w:rFonts w:ascii="Georgia" w:hAnsi="Georgia" w:cs="AGaramond-Regular"/>
          <w:sz w:val="24"/>
          <w:szCs w:val="24"/>
        </w:rPr>
        <w:t>volumes of legal, psychological, educational, vocational, and</w:t>
      </w:r>
      <w:r>
        <w:rPr>
          <w:rFonts w:ascii="Georgia" w:hAnsi="Georgia" w:cs="AGaramond-Regular"/>
          <w:sz w:val="24"/>
          <w:szCs w:val="24"/>
        </w:rPr>
        <w:t xml:space="preserve"> </w:t>
      </w:r>
      <w:r w:rsidRPr="008861A8">
        <w:rPr>
          <w:rFonts w:ascii="Georgia" w:hAnsi="Georgia" w:cs="AGaramond-Regular"/>
          <w:sz w:val="24"/>
          <w:szCs w:val="24"/>
        </w:rPr>
        <w:t>disciplinary information. The defendant and his counsel</w:t>
      </w:r>
      <w:r>
        <w:rPr>
          <w:rFonts w:ascii="Georgia" w:hAnsi="Georgia" w:cs="AGaramond-Regular"/>
          <w:sz w:val="24"/>
          <w:szCs w:val="24"/>
        </w:rPr>
        <w:t xml:space="preserve"> </w:t>
      </w:r>
      <w:r w:rsidRPr="008861A8">
        <w:rPr>
          <w:rFonts w:ascii="Georgia" w:hAnsi="Georgia" w:cs="AGaramond-Regular"/>
          <w:sz w:val="24"/>
          <w:szCs w:val="24"/>
        </w:rPr>
        <w:t>likely lack the skills and training to adequately evaluate and</w:t>
      </w:r>
      <w:r>
        <w:rPr>
          <w:rFonts w:ascii="Georgia" w:hAnsi="Georgia" w:cs="AGaramond-Regular"/>
          <w:sz w:val="24"/>
          <w:szCs w:val="24"/>
        </w:rPr>
        <w:t xml:space="preserve"> </w:t>
      </w:r>
      <w:r w:rsidRPr="008861A8">
        <w:rPr>
          <w:rFonts w:ascii="Georgia" w:hAnsi="Georgia" w:cs="AGaramond-Regular"/>
          <w:sz w:val="24"/>
          <w:szCs w:val="24"/>
        </w:rPr>
        <w:t>analyze this evidence. A meaningful hearing depends on</w:t>
      </w:r>
      <w:r>
        <w:rPr>
          <w:rFonts w:ascii="Georgia" w:hAnsi="Georgia" w:cs="AGaramond-Regular"/>
          <w:sz w:val="24"/>
          <w:szCs w:val="24"/>
        </w:rPr>
        <w:t xml:space="preserve"> </w:t>
      </w:r>
      <w:r w:rsidRPr="008861A8">
        <w:rPr>
          <w:rFonts w:ascii="Georgia" w:hAnsi="Georgia" w:cs="AGaramond-Regular"/>
          <w:sz w:val="24"/>
          <w:szCs w:val="24"/>
        </w:rPr>
        <w:t>meaningful input from experts. While $42,650 represents a</w:t>
      </w:r>
    </w:p>
    <w:p w:rsidR="008861A8" w:rsidRPr="008861A8" w:rsidRDefault="008861A8" w:rsidP="008861A8">
      <w:pPr>
        <w:autoSpaceDE w:val="0"/>
        <w:autoSpaceDN w:val="0"/>
        <w:adjustRightInd w:val="0"/>
        <w:spacing w:after="0" w:line="240" w:lineRule="auto"/>
        <w:rPr>
          <w:rFonts w:ascii="Georgia" w:hAnsi="Georgia" w:cs="AGaramond-Regular"/>
          <w:sz w:val="24"/>
          <w:szCs w:val="24"/>
        </w:rPr>
      </w:pPr>
      <w:proofErr w:type="gramStart"/>
      <w:r w:rsidRPr="008861A8">
        <w:rPr>
          <w:rFonts w:ascii="Georgia" w:hAnsi="Georgia" w:cs="AGaramond-Regular"/>
          <w:sz w:val="24"/>
          <w:szCs w:val="24"/>
        </w:rPr>
        <w:t>considerable</w:t>
      </w:r>
      <w:proofErr w:type="gramEnd"/>
      <w:r w:rsidRPr="008861A8">
        <w:rPr>
          <w:rFonts w:ascii="Georgia" w:hAnsi="Georgia" w:cs="AGaramond-Regular"/>
          <w:sz w:val="24"/>
          <w:szCs w:val="24"/>
        </w:rPr>
        <w:t xml:space="preserve"> sum, it may be closer to being realistic than the</w:t>
      </w:r>
      <w:r>
        <w:rPr>
          <w:rFonts w:ascii="Georgia" w:hAnsi="Georgia" w:cs="AGaramond-Regular"/>
          <w:sz w:val="24"/>
          <w:szCs w:val="24"/>
        </w:rPr>
        <w:t xml:space="preserve"> </w:t>
      </w:r>
      <w:r w:rsidRPr="008861A8">
        <w:rPr>
          <w:rFonts w:ascii="Georgia" w:hAnsi="Georgia" w:cs="AGaramond-Regular"/>
          <w:sz w:val="24"/>
          <w:szCs w:val="24"/>
        </w:rPr>
        <w:t>$2,500 approved.35</w:t>
      </w:r>
    </w:p>
    <w:p w:rsidR="008861A8" w:rsidRPr="008861A8" w:rsidRDefault="008861A8" w:rsidP="008861A8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sz w:val="24"/>
          <w:szCs w:val="24"/>
        </w:rPr>
      </w:pPr>
      <w:r w:rsidRPr="008861A8">
        <w:rPr>
          <w:rFonts w:ascii="Georgia" w:hAnsi="Georgia" w:cs="Garamond-Light"/>
          <w:sz w:val="24"/>
          <w:szCs w:val="24"/>
        </w:rPr>
        <w:t>Necessary budgets will be case specific. For example, I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have found Michigan trial court orders approving funding requests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for more than $52,000 in one case, more than $15,000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for a mitigation investigation alone, and in excess of $15,000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for a single necessary expert.</w:t>
      </w:r>
    </w:p>
    <w:p w:rsidR="008861A8" w:rsidRPr="008861A8" w:rsidRDefault="008861A8" w:rsidP="008861A8">
      <w:pPr>
        <w:autoSpaceDE w:val="0"/>
        <w:autoSpaceDN w:val="0"/>
        <w:adjustRightInd w:val="0"/>
        <w:spacing w:after="0" w:line="240" w:lineRule="auto"/>
        <w:rPr>
          <w:rFonts w:ascii="Georgia" w:hAnsi="Georgia" w:cs="Garamond-Light"/>
          <w:sz w:val="24"/>
          <w:szCs w:val="24"/>
        </w:rPr>
      </w:pPr>
      <w:r w:rsidRPr="008861A8">
        <w:rPr>
          <w:rFonts w:ascii="Georgia" w:hAnsi="Georgia" w:cs="Garamond-Light"/>
          <w:sz w:val="24"/>
          <w:szCs w:val="24"/>
        </w:rPr>
        <w:t>Defense attorneys handling these cases must also litigate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various issues in advance of a hearing. Because this is an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evolving area of the law, many legal questions remain unresolved.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Does the prosecution or defense bear the burden of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 xml:space="preserve">proof? What constitutes relevant evidence at a </w:t>
      </w:r>
      <w:r w:rsidRPr="008861A8">
        <w:rPr>
          <w:rFonts w:ascii="Georgia" w:hAnsi="Georgia" w:cs="Garamond-LightItalic"/>
          <w:i/>
          <w:iCs/>
          <w:sz w:val="24"/>
          <w:szCs w:val="24"/>
        </w:rPr>
        <w:t xml:space="preserve">Miller </w:t>
      </w:r>
      <w:r w:rsidRPr="008861A8">
        <w:rPr>
          <w:rFonts w:ascii="Georgia" w:hAnsi="Georgia" w:cs="Garamond-Light"/>
          <w:sz w:val="24"/>
          <w:szCs w:val="24"/>
        </w:rPr>
        <w:t>hearing?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Is a sentence at the top of the range, 40–60 years, functionally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equivalent to a life sentence? And is a life-without-parole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sentence categorically unconstitutional for some classes of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juveniles, such as those convicted of felony murder or as aiders</w:t>
      </w:r>
      <w:r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and abettors, those who were mentally ill or had learning</w:t>
      </w:r>
    </w:p>
    <w:p w:rsidR="007638E1" w:rsidRPr="008861A8" w:rsidRDefault="008861A8" w:rsidP="008861A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8861A8">
        <w:rPr>
          <w:rFonts w:ascii="Georgia" w:hAnsi="Georgia" w:cs="Garamond-Light"/>
          <w:sz w:val="24"/>
          <w:szCs w:val="24"/>
        </w:rPr>
        <w:t>disabilities</w:t>
      </w:r>
      <w:proofErr w:type="gramEnd"/>
      <w:r w:rsidRPr="008861A8">
        <w:rPr>
          <w:rFonts w:ascii="Georgia" w:hAnsi="Georgia" w:cs="Garamond-Light"/>
          <w:sz w:val="24"/>
          <w:szCs w:val="24"/>
        </w:rPr>
        <w:t>, or particularly young offenders?</w:t>
      </w:r>
    </w:p>
    <w:p w:rsidR="008861A8" w:rsidRPr="008861A8" w:rsidRDefault="008861A8" w:rsidP="008861A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8861A8">
        <w:rPr>
          <w:rFonts w:ascii="Georgia" w:hAnsi="Georgia" w:cs="Garamond-Light"/>
          <w:sz w:val="24"/>
          <w:szCs w:val="24"/>
        </w:rPr>
        <w:t>What I have learned in the last two years of representing</w:t>
      </w:r>
      <w:r w:rsidR="0039614C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juvenile lifers is that even in the direst circumstances, people</w:t>
      </w:r>
      <w:r w:rsidR="0039614C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are capable of inspiring growth. Who we were as kids is not</w:t>
      </w:r>
      <w:r w:rsidR="0039614C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who we are destined to be as adults. And if you define someone</w:t>
      </w:r>
      <w:r w:rsidR="0039614C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solely by his or her worst deed, you are likely overlooking</w:t>
      </w:r>
      <w:r w:rsidR="0039614C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the majority of who that person truly is. There is always the</w:t>
      </w:r>
      <w:r w:rsidR="0039614C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hope of change, of something better. This ability to change,</w:t>
      </w:r>
      <w:r w:rsidR="0039614C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this hope, is why the United States Supreme Court held we</w:t>
      </w:r>
      <w:r w:rsidR="0039614C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cannot simply condemn children responsible for murder to die</w:t>
      </w:r>
      <w:r w:rsidR="0039614C">
        <w:rPr>
          <w:rFonts w:ascii="Georgia" w:hAnsi="Georgia" w:cs="Garamond-Light"/>
          <w:sz w:val="24"/>
          <w:szCs w:val="24"/>
        </w:rPr>
        <w:t xml:space="preserve"> </w:t>
      </w:r>
      <w:r w:rsidRPr="008861A8">
        <w:rPr>
          <w:rFonts w:ascii="Georgia" w:hAnsi="Georgia" w:cs="Garamond-Light"/>
          <w:sz w:val="24"/>
          <w:szCs w:val="24"/>
        </w:rPr>
        <w:t>in prison. To deny their capacity to change is just too cruel.</w:t>
      </w:r>
      <w:bookmarkEnd w:id="0"/>
    </w:p>
    <w:sectPr w:rsidR="008861A8" w:rsidRPr="0088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50"/>
    <w:rsid w:val="0039614C"/>
    <w:rsid w:val="003D0750"/>
    <w:rsid w:val="007638E1"/>
    <w:rsid w:val="008861A8"/>
    <w:rsid w:val="00E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Bukowski</dc:creator>
  <cp:lastModifiedBy>Diane Bukowski</cp:lastModifiedBy>
  <cp:revision>1</cp:revision>
  <dcterms:created xsi:type="dcterms:W3CDTF">2019-01-28T20:58:00Z</dcterms:created>
  <dcterms:modified xsi:type="dcterms:W3CDTF">2019-01-28T22:47:00Z</dcterms:modified>
</cp:coreProperties>
</file>