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8D" w:rsidRDefault="00575579" w:rsidP="00EE0D7E">
      <w:pPr>
        <w:pStyle w:val="NoSpacing"/>
      </w:pPr>
      <w:r w:rsidRPr="00575579">
        <w:t>I heard in a loud voice, "Put the hammer down.  I'm not going to shoot you.  Put the hammer down."</w:t>
      </w:r>
    </w:p>
    <w:p w:rsidR="00575579" w:rsidRPr="00B51AA0" w:rsidRDefault="00575579" w:rsidP="00EE0D7E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B51AA0">
        <w:rPr>
          <w:rFonts w:ascii="Georgia" w:hAnsi="Georgia"/>
          <w:sz w:val="24"/>
          <w:szCs w:val="24"/>
        </w:rPr>
        <w:t>Appellant  having</w:t>
      </w:r>
      <w:proofErr w:type="gramEnd"/>
      <w:r w:rsidRPr="00B51AA0">
        <w:rPr>
          <w:rFonts w:ascii="Georgia" w:hAnsi="Georgia"/>
          <w:sz w:val="24"/>
          <w:szCs w:val="24"/>
        </w:rPr>
        <w:t xml:space="preserve"> previously been advised that failure to satisfy certain specified </w:t>
      </w:r>
    </w:p>
    <w:p w:rsidR="00575579" w:rsidRPr="00B51AA0" w:rsidRDefault="00575579" w:rsidP="00EE0D7E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B51AA0">
        <w:rPr>
          <w:rFonts w:ascii="Georgia" w:hAnsi="Georgia"/>
          <w:sz w:val="24"/>
          <w:szCs w:val="24"/>
        </w:rPr>
        <w:t>obligations</w:t>
      </w:r>
      <w:proofErr w:type="gramEnd"/>
      <w:r w:rsidRPr="00B51AA0">
        <w:rPr>
          <w:rFonts w:ascii="Georgia" w:hAnsi="Georgia"/>
          <w:sz w:val="24"/>
          <w:szCs w:val="24"/>
        </w:rPr>
        <w:t xml:space="preserve"> would result in dismissal of the case for want of prosecu</w:t>
      </w:r>
      <w:r w:rsidR="00B51AA0">
        <w:rPr>
          <w:rFonts w:ascii="Georgia" w:hAnsi="Georgia"/>
          <w:sz w:val="24"/>
          <w:szCs w:val="24"/>
        </w:rPr>
        <w:t xml:space="preserve">tion and it appearing that the </w:t>
      </w:r>
      <w:r w:rsidRPr="00B51AA0">
        <w:rPr>
          <w:rFonts w:ascii="Georgia" w:hAnsi="Georgia"/>
          <w:sz w:val="24"/>
          <w:szCs w:val="24"/>
        </w:rPr>
        <w:t xml:space="preserve">appellant/petitioner has failed to satisfy the following obligation(s):  </w:t>
      </w:r>
    </w:p>
    <w:p w:rsidR="00575579" w:rsidRPr="00B51AA0" w:rsidRDefault="00575579" w:rsidP="00EE0D7E">
      <w:pPr>
        <w:pStyle w:val="NoSpacing"/>
        <w:rPr>
          <w:rFonts w:ascii="Georgia" w:hAnsi="Georgia"/>
          <w:sz w:val="24"/>
          <w:szCs w:val="24"/>
        </w:rPr>
      </w:pPr>
      <w:r w:rsidRPr="00B51AA0">
        <w:rPr>
          <w:rFonts w:ascii="Georgia" w:hAnsi="Georgia"/>
          <w:sz w:val="24"/>
          <w:szCs w:val="24"/>
        </w:rPr>
        <w:t xml:space="preserve">The Civil Appeal Statement of Parties and Issues and transcript Purchase Order entry were not filed as requested. </w:t>
      </w:r>
    </w:p>
    <w:p w:rsidR="00575579" w:rsidRPr="00B51AA0" w:rsidRDefault="00575579" w:rsidP="00EE0D7E">
      <w:pPr>
        <w:pStyle w:val="NoSpacing"/>
        <w:rPr>
          <w:rFonts w:ascii="Georgia" w:hAnsi="Georgia"/>
          <w:sz w:val="24"/>
          <w:szCs w:val="24"/>
        </w:rPr>
      </w:pPr>
      <w:r w:rsidRPr="00B51AA0">
        <w:rPr>
          <w:rFonts w:ascii="Georgia" w:hAnsi="Georgia"/>
          <w:sz w:val="24"/>
          <w:szCs w:val="24"/>
        </w:rPr>
        <w:t xml:space="preserve">     It is therefore ORDERED that this cause be, and it hereby is, dismissed for want of </w:t>
      </w:r>
    </w:p>
    <w:p w:rsidR="00575579" w:rsidRPr="00B51AA0" w:rsidRDefault="00575579" w:rsidP="00EE0D7E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B51AA0">
        <w:rPr>
          <w:rFonts w:ascii="Georgia" w:hAnsi="Georgia"/>
          <w:sz w:val="24"/>
          <w:szCs w:val="24"/>
        </w:rPr>
        <w:t>prosecution</w:t>
      </w:r>
      <w:proofErr w:type="gramEnd"/>
      <w:r w:rsidRPr="00B51AA0">
        <w:rPr>
          <w:rFonts w:ascii="Georgia" w:hAnsi="Georgia"/>
          <w:sz w:val="24"/>
          <w:szCs w:val="24"/>
        </w:rPr>
        <w:t xml:space="preserve">. </w:t>
      </w:r>
    </w:p>
    <w:p w:rsidR="00575579" w:rsidRDefault="00575579" w:rsidP="00EE0D7E">
      <w:pPr>
        <w:pStyle w:val="NoSpacing"/>
      </w:pPr>
      <w:r>
        <w:t xml:space="preserve">  </w:t>
      </w:r>
    </w:p>
    <w:p w:rsidR="00EE0D7E" w:rsidRPr="000B7B4D" w:rsidRDefault="00EE0D7E" w:rsidP="00EE0D7E">
      <w:pPr>
        <w:pStyle w:val="NoSpacing"/>
        <w:rPr>
          <w:rFonts w:ascii="Georgia" w:hAnsi="Georgia"/>
        </w:rPr>
      </w:pPr>
      <w:proofErr w:type="gramStart"/>
      <w:r w:rsidRPr="000B7B4D">
        <w:rPr>
          <w:rFonts w:ascii="Georgia" w:hAnsi="Georgia"/>
        </w:rPr>
        <w:t>killed</w:t>
      </w:r>
      <w:proofErr w:type="gramEnd"/>
      <w:r w:rsidRPr="000B7B4D">
        <w:rPr>
          <w:rFonts w:ascii="Georgia" w:hAnsi="Georgia"/>
        </w:rPr>
        <w:t xml:space="preserve"> by a multi-agency task force at</w:t>
      </w:r>
      <w:r w:rsidRPr="000B7B4D">
        <w:rPr>
          <w:rFonts w:ascii="Georgia" w:hAnsi="Georgia"/>
        </w:rPr>
        <w:t xml:space="preserve"> </w:t>
      </w:r>
      <w:r w:rsidRPr="000B7B4D">
        <w:rPr>
          <w:rFonts w:ascii="Georgia" w:hAnsi="Georgia"/>
        </w:rPr>
        <w:t>the corner of Linwood and Hooker after a short chase. Detroit police officer Patrick Hill</w:t>
      </w:r>
      <w:r w:rsidRPr="000B7B4D">
        <w:rPr>
          <w:rFonts w:ascii="Georgia" w:hAnsi="Georgia"/>
        </w:rPr>
        <w:t xml:space="preserve"> </w:t>
      </w:r>
      <w:r w:rsidRPr="000B7B4D">
        <w:rPr>
          <w:rFonts w:ascii="Georgia" w:hAnsi="Georgia"/>
        </w:rPr>
        <w:t>later died of wounds police admitted were “friendly fire,” first blaming Joseph. Police alleged</w:t>
      </w:r>
      <w:r w:rsidRPr="000B7B4D">
        <w:rPr>
          <w:rFonts w:ascii="Georgia" w:hAnsi="Georgia"/>
        </w:rPr>
        <w:t xml:space="preserve"> </w:t>
      </w:r>
      <w:r w:rsidRPr="000B7B4D">
        <w:rPr>
          <w:rFonts w:ascii="Georgia" w:hAnsi="Georgia"/>
        </w:rPr>
        <w:t>they were pursuing Joseph as a suspect in the killing of a crack dealer who was the son of a</w:t>
      </w:r>
      <w:r w:rsidRPr="000B7B4D">
        <w:rPr>
          <w:rFonts w:ascii="Georgia" w:hAnsi="Georgia"/>
        </w:rPr>
        <w:t xml:space="preserve"> </w:t>
      </w:r>
      <w:r w:rsidRPr="000B7B4D">
        <w:rPr>
          <w:rFonts w:ascii="Georgia" w:hAnsi="Georgia"/>
        </w:rPr>
        <w:t>retired Detroit police officer. Another man in the car said a lawyer for Joseph’s family told</w:t>
      </w:r>
      <w:r w:rsidRPr="000B7B4D">
        <w:rPr>
          <w:rFonts w:ascii="Georgia" w:hAnsi="Georgia"/>
        </w:rPr>
        <w:t xml:space="preserve"> him Joseph</w:t>
      </w:r>
      <w:r w:rsidRPr="000B7B4D">
        <w:rPr>
          <w:rFonts w:ascii="Georgia" w:hAnsi="Georgia"/>
        </w:rPr>
        <w:t xml:space="preserve"> had been shot at least 50 times. </w:t>
      </w:r>
      <w:proofErr w:type="spellStart"/>
      <w:r w:rsidRPr="000B7B4D">
        <w:rPr>
          <w:rFonts w:ascii="Georgia" w:hAnsi="Georgia"/>
        </w:rPr>
        <w:t>Neighbhorhood</w:t>
      </w:r>
      <w:proofErr w:type="spellEnd"/>
      <w:r w:rsidRPr="000B7B4D">
        <w:rPr>
          <w:rFonts w:ascii="Georgia" w:hAnsi="Georgia"/>
        </w:rPr>
        <w:t xml:space="preserve"> witnesses contradicted police</w:t>
      </w:r>
      <w:r w:rsidRPr="000B7B4D">
        <w:rPr>
          <w:rFonts w:ascii="Georgia" w:hAnsi="Georgia"/>
        </w:rPr>
        <w:t xml:space="preserve"> </w:t>
      </w:r>
      <w:r w:rsidRPr="000B7B4D">
        <w:rPr>
          <w:rFonts w:ascii="Georgia" w:hAnsi="Georgia"/>
        </w:rPr>
        <w:t>reports that he fired on them. They said Joseph died in the driver’s seat of his car without</w:t>
      </w:r>
      <w:r w:rsidRPr="000B7B4D">
        <w:rPr>
          <w:rFonts w:ascii="Georgia" w:hAnsi="Georgia"/>
        </w:rPr>
        <w:t xml:space="preserve"> </w:t>
      </w:r>
      <w:r w:rsidRPr="000B7B4D">
        <w:rPr>
          <w:rFonts w:ascii="Georgia" w:hAnsi="Georgia"/>
        </w:rPr>
        <w:t>using his gun.</w:t>
      </w:r>
    </w:p>
    <w:p w:rsidR="00EE0D7E" w:rsidRDefault="00EE0D7E" w:rsidP="00EE0D7E">
      <w:pPr>
        <w:pStyle w:val="NoSpacing"/>
      </w:pPr>
    </w:p>
    <w:p w:rsidR="001C73A8" w:rsidRDefault="001C73A8" w:rsidP="00EE0D7E">
      <w:pPr>
        <w:pStyle w:val="NoSpacing"/>
        <w:rPr>
          <w:rFonts w:ascii="Georgia" w:hAnsi="Georgia"/>
          <w:i/>
          <w:sz w:val="24"/>
          <w:szCs w:val="24"/>
        </w:rPr>
      </w:pPr>
      <w:hyperlink r:id="rId5" w:history="1">
        <w:r w:rsidRPr="00525300">
          <w:rPr>
            <w:rStyle w:val="Hyperlink"/>
            <w:rFonts w:ascii="Georgia" w:hAnsi="Georgia"/>
            <w:i/>
            <w:sz w:val="24"/>
            <w:szCs w:val="24"/>
          </w:rPr>
          <w:t>https://deadlinedetroit.com/articles/7506/dawsey_are_roundup_raids_part_of_saving_detroit_and_whose_detroit_exactly#.UrGF3fRDvW5</w:t>
        </w:r>
      </w:hyperlink>
    </w:p>
    <w:p w:rsidR="001C73A8" w:rsidRDefault="001C73A8" w:rsidP="00EE0D7E">
      <w:pPr>
        <w:pStyle w:val="NoSpacing"/>
        <w:rPr>
          <w:rFonts w:ascii="Georgia" w:hAnsi="Georgia"/>
          <w:i/>
          <w:sz w:val="24"/>
          <w:szCs w:val="24"/>
        </w:rPr>
      </w:pPr>
    </w:p>
    <w:p w:rsidR="001C73A8" w:rsidRDefault="001C73A8" w:rsidP="00EE0D7E">
      <w:pPr>
        <w:pStyle w:val="NoSpacing"/>
        <w:rPr>
          <w:rFonts w:ascii="Georgia" w:hAnsi="Georgia"/>
          <w:i/>
          <w:sz w:val="24"/>
          <w:szCs w:val="24"/>
        </w:rPr>
      </w:pPr>
      <w:hyperlink r:id="rId6" w:history="1">
        <w:r w:rsidRPr="00525300">
          <w:rPr>
            <w:rStyle w:val="Hyperlink"/>
            <w:rFonts w:ascii="Georgia" w:hAnsi="Georgia"/>
            <w:i/>
            <w:sz w:val="24"/>
            <w:szCs w:val="24"/>
          </w:rPr>
          <w:t>https://www.metrotimes.com/detroit/operation-restore-public-relations/Content?oid=2334953</w:t>
        </w:r>
      </w:hyperlink>
    </w:p>
    <w:p w:rsidR="001C73A8" w:rsidRDefault="001C73A8" w:rsidP="00EE0D7E">
      <w:pPr>
        <w:pStyle w:val="NoSpacing"/>
        <w:rPr>
          <w:rFonts w:ascii="Georgia" w:hAnsi="Georgia"/>
          <w:i/>
          <w:sz w:val="24"/>
          <w:szCs w:val="24"/>
        </w:rPr>
      </w:pPr>
    </w:p>
    <w:p w:rsidR="003D08B4" w:rsidRDefault="003D08B4" w:rsidP="00EE0D7E">
      <w:pPr>
        <w:pStyle w:val="NoSpacing"/>
        <w:rPr>
          <w:rFonts w:ascii="Georgia" w:hAnsi="Georgia"/>
          <w:i/>
          <w:sz w:val="24"/>
          <w:szCs w:val="24"/>
        </w:rPr>
      </w:pPr>
      <w:hyperlink r:id="rId7" w:history="1">
        <w:r w:rsidRPr="00525300">
          <w:rPr>
            <w:rStyle w:val="Hyperlink"/>
            <w:rFonts w:ascii="Georgia" w:hAnsi="Georgia"/>
            <w:i/>
            <w:sz w:val="24"/>
            <w:szCs w:val="24"/>
          </w:rPr>
          <w:t>https://youtu.be/iHhJvPZ83ic</w:t>
        </w:r>
      </w:hyperlink>
    </w:p>
    <w:p w:rsidR="003D08B4" w:rsidRDefault="003D08B4" w:rsidP="00EE0D7E">
      <w:pPr>
        <w:pStyle w:val="NoSpacing"/>
        <w:rPr>
          <w:rFonts w:ascii="Georgia" w:hAnsi="Georgia"/>
          <w:i/>
          <w:sz w:val="24"/>
          <w:szCs w:val="24"/>
        </w:rPr>
      </w:pPr>
      <w:hyperlink r:id="rId8" w:history="1">
        <w:r w:rsidRPr="00525300">
          <w:rPr>
            <w:rStyle w:val="Hyperlink"/>
            <w:rFonts w:ascii="Georgia" w:hAnsi="Georgia"/>
            <w:i/>
            <w:sz w:val="24"/>
            <w:szCs w:val="24"/>
          </w:rPr>
          <w:t>http://www.theperipherymag.com/essay-a-residents-analysis/</w:t>
        </w:r>
      </w:hyperlink>
    </w:p>
    <w:p w:rsidR="003D08B4" w:rsidRPr="001C73A8" w:rsidRDefault="003D08B4" w:rsidP="00EE0D7E">
      <w:pPr>
        <w:pStyle w:val="NoSpacing"/>
        <w:rPr>
          <w:rFonts w:ascii="Georgia" w:hAnsi="Georgia"/>
          <w:i/>
          <w:sz w:val="24"/>
          <w:szCs w:val="24"/>
        </w:rPr>
      </w:pPr>
      <w:bookmarkStart w:id="0" w:name="_GoBack"/>
      <w:bookmarkEnd w:id="0"/>
    </w:p>
    <w:sectPr w:rsidR="003D08B4" w:rsidRPr="001C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79"/>
    <w:rsid w:val="000B7B4D"/>
    <w:rsid w:val="001C73A8"/>
    <w:rsid w:val="003D08B4"/>
    <w:rsid w:val="00575579"/>
    <w:rsid w:val="009368BA"/>
    <w:rsid w:val="00B51AA0"/>
    <w:rsid w:val="00EB358D"/>
    <w:rsid w:val="00E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A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A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ripherymag.com/essay-a-residents-analys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HhJvPZ83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trotimes.com/detroit/operation-restore-public-relations/Content?oid=2334953" TargetMode="External"/><Relationship Id="rId5" Type="http://schemas.openxmlformats.org/officeDocument/2006/relationships/hyperlink" Target="https://deadlinedetroit.com/articles/7506/dawsey_are_roundup_raids_part_of_saving_detroit_and_whose_detroit_exactly#.UrGF3fRDvW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1</cp:revision>
  <dcterms:created xsi:type="dcterms:W3CDTF">2020-06-05T15:43:00Z</dcterms:created>
  <dcterms:modified xsi:type="dcterms:W3CDTF">2020-06-06T00:21:00Z</dcterms:modified>
</cp:coreProperties>
</file>