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3DB90" w14:textId="4FE2CDE3" w:rsidR="00062E68" w:rsidRPr="004A5DAF" w:rsidRDefault="00062E68" w:rsidP="00062E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STATE OF MICHIGAN</w:t>
      </w:r>
    </w:p>
    <w:p w14:paraId="0595A154" w14:textId="69FB04D2" w:rsidR="00062E68" w:rsidRPr="004A5DAF" w:rsidRDefault="00062E68" w:rsidP="006F0E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IN THE CIRCUIT COURT FOR THE COUNTY OF WAYNE</w:t>
      </w:r>
    </w:p>
    <w:p w14:paraId="1D90D631" w14:textId="77777777" w:rsidR="00062E68" w:rsidRPr="004A5DAF" w:rsidRDefault="00062E68" w:rsidP="00062E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B921" w14:textId="0C6B8D49" w:rsidR="00062E68" w:rsidRPr="004A5DAF" w:rsidRDefault="00062E68" w:rsidP="00C91082">
      <w:pPr>
        <w:pStyle w:val="NoSpacing"/>
        <w:spacing w:after="10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PEOPLE OF THE STATE OF MICHIGAN</w:t>
      </w:r>
    </w:p>
    <w:p w14:paraId="4E975F0B" w14:textId="19DE8AE1" w:rsidR="00062E68" w:rsidRPr="004A5DAF" w:rsidRDefault="00062E68" w:rsidP="00C91082">
      <w:pPr>
        <w:pStyle w:val="NoSpacing"/>
        <w:spacing w:after="10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Plaintiff/Appellee</w:t>
      </w:r>
    </w:p>
    <w:p w14:paraId="69AE6926" w14:textId="750FE978" w:rsidR="00062E68" w:rsidRPr="004A5DAF" w:rsidRDefault="00062E68" w:rsidP="00062E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0D290FC2" w14:textId="77777777" w:rsidR="00062E68" w:rsidRPr="004A5DAF" w:rsidRDefault="00062E68" w:rsidP="00062E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DA8FB" w14:textId="77777777" w:rsidR="001D02E4" w:rsidRPr="004A5DAF" w:rsidRDefault="00062E68" w:rsidP="00C91082">
      <w:pPr>
        <w:pStyle w:val="NoSpacing"/>
        <w:spacing w:after="10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RICKY RIMMER,</w:t>
      </w:r>
    </w:p>
    <w:p w14:paraId="033C36B2" w14:textId="02A89222" w:rsidR="00062E68" w:rsidRPr="004A5DAF" w:rsidRDefault="00062E68" w:rsidP="00062E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56848" w14:textId="77777777" w:rsidR="00E96868" w:rsidRPr="004A5DAF" w:rsidRDefault="00062E68" w:rsidP="00E968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1082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>Defendant-Appel</w:t>
      </w:r>
      <w:r w:rsidR="00257724" w:rsidRPr="004A5DAF">
        <w:rPr>
          <w:rFonts w:ascii="Times New Roman" w:hAnsi="Times New Roman" w:cs="Times New Roman"/>
          <w:b/>
          <w:bCs/>
          <w:sz w:val="24"/>
          <w:szCs w:val="24"/>
        </w:rPr>
        <w:t>lant</w:t>
      </w:r>
    </w:p>
    <w:p w14:paraId="56C84DDF" w14:textId="6598A3EB" w:rsidR="00062E68" w:rsidRPr="004A5DAF" w:rsidRDefault="00062E68" w:rsidP="00C25FAA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________________________________/</w:t>
      </w:r>
    </w:p>
    <w:p w14:paraId="14428170" w14:textId="77777777" w:rsidR="005F34C7" w:rsidRPr="004A5DAF" w:rsidRDefault="005F34C7" w:rsidP="00062E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18EF" w14:textId="0B0D31F7" w:rsidR="00062E68" w:rsidRPr="004A5DAF" w:rsidRDefault="00062E68" w:rsidP="00062E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NOTICE OF FILING MOTION FOR RECONSIDERATION</w:t>
      </w:r>
    </w:p>
    <w:p w14:paraId="789343A5" w14:textId="259BC3AE" w:rsidR="00062E68" w:rsidRPr="004A5DAF" w:rsidRDefault="00062E68" w:rsidP="006C029F">
      <w:pPr>
        <w:pStyle w:val="NoSpacing"/>
        <w:spacing w:before="0" w:beforeAutospacing="0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To:</w:t>
      </w:r>
      <w:r w:rsidRPr="004A5DAF">
        <w:rPr>
          <w:rFonts w:ascii="Times New Roman" w:hAnsi="Times New Roman" w:cs="Times New Roman"/>
          <w:sz w:val="24"/>
          <w:szCs w:val="24"/>
        </w:rPr>
        <w:tab/>
        <w:t>Daniel G. Hebel</w:t>
      </w:r>
    </w:p>
    <w:p w14:paraId="2F9518C4" w14:textId="317C7262" w:rsidR="00062E68" w:rsidRPr="004A5DAF" w:rsidRDefault="00062E68" w:rsidP="0006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Assistant Prosecuting Attorney</w:t>
      </w:r>
    </w:p>
    <w:p w14:paraId="354A5DBE" w14:textId="0E3CF83D" w:rsidR="00062E68" w:rsidRPr="004A5DAF" w:rsidRDefault="00062E68" w:rsidP="0006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1441 St. Antoine, 11</w:t>
      </w:r>
      <w:r w:rsidRPr="004A5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5DAF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AC569D" w14:textId="1B8292FD" w:rsidR="00062E68" w:rsidRPr="004A5DAF" w:rsidRDefault="00062E68" w:rsidP="006C0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Detroit, MI 48226</w:t>
      </w:r>
    </w:p>
    <w:p w14:paraId="534E9B4C" w14:textId="7DF1C6BD" w:rsidR="00062E68" w:rsidRPr="004A5DAF" w:rsidRDefault="00062E68" w:rsidP="009D3A5D">
      <w:pPr>
        <w:pStyle w:val="NoSpacing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Please take note that Defendant is filing with the Court the enclosed Motion for Reconsideration of the Court’s </w:t>
      </w:r>
      <w:r w:rsidR="001624FF" w:rsidRPr="004A5DAF">
        <w:rPr>
          <w:rFonts w:ascii="Times New Roman" w:hAnsi="Times New Roman" w:cs="Times New Roman"/>
          <w:sz w:val="24"/>
          <w:szCs w:val="24"/>
        </w:rPr>
        <w:t>March</w:t>
      </w: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1624FF" w:rsidRPr="004A5DAF">
        <w:rPr>
          <w:rFonts w:ascii="Times New Roman" w:hAnsi="Times New Roman" w:cs="Times New Roman"/>
          <w:sz w:val="24"/>
          <w:szCs w:val="24"/>
        </w:rPr>
        <w:t>1</w:t>
      </w:r>
      <w:r w:rsidRPr="004A5DAF">
        <w:rPr>
          <w:rFonts w:ascii="Times New Roman" w:hAnsi="Times New Roman" w:cs="Times New Roman"/>
          <w:sz w:val="24"/>
          <w:szCs w:val="24"/>
        </w:rPr>
        <w:t>, 2024 Opinion and Order “</w:t>
      </w:r>
      <w:r w:rsidRPr="004A5DAF">
        <w:rPr>
          <w:rFonts w:ascii="Times New Roman" w:hAnsi="Times New Roman" w:cs="Times New Roman"/>
          <w:b/>
          <w:bCs/>
          <w:sz w:val="24"/>
          <w:szCs w:val="24"/>
          <w:u w:val="single"/>
        </w:rPr>
        <w:t>DENYING RECONSIDERATION</w:t>
      </w:r>
      <w:r w:rsidR="00705E36" w:rsidRPr="004A5DA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A5DAF">
        <w:rPr>
          <w:rFonts w:ascii="Times New Roman" w:hAnsi="Times New Roman" w:cs="Times New Roman"/>
          <w:sz w:val="24"/>
          <w:szCs w:val="24"/>
        </w:rPr>
        <w:t xml:space="preserve"> of Defendant’s Motion for Relief from Judgment. Under MCR 2.119F, no oral argument or responsive pleading is required on a Motion for Reconsideration and thus, the motion is not being scheduled for oral argument at this time, under the court’s desires.</w:t>
      </w:r>
    </w:p>
    <w:p w14:paraId="08A09672" w14:textId="5E475FC9" w:rsidR="00705E36" w:rsidRPr="004A5DAF" w:rsidRDefault="00062E68" w:rsidP="00705E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="00705E36" w:rsidRPr="004A5DAF">
        <w:rPr>
          <w:rFonts w:ascii="Times New Roman" w:hAnsi="Times New Roman" w:cs="Times New Roman"/>
          <w:sz w:val="24"/>
          <w:szCs w:val="24"/>
        </w:rPr>
        <w:tab/>
        <w:t xml:space="preserve">BARTON LAW, PLLC </w:t>
      </w:r>
    </w:p>
    <w:p w14:paraId="3F3743EF" w14:textId="77777777" w:rsidR="00705E36" w:rsidRPr="004A5DAF" w:rsidRDefault="00705E36" w:rsidP="00705E36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046CFCE" w14:textId="7FDE0785" w:rsidR="00705E36" w:rsidRPr="004A5DAF" w:rsidRDefault="00705E36" w:rsidP="00F97603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By: __________________ </w:t>
      </w:r>
      <w:r w:rsidRPr="004A5DAF">
        <w:rPr>
          <w:rFonts w:ascii="Times New Roman" w:hAnsi="Times New Roman" w:cs="Times New Roman"/>
          <w:sz w:val="24"/>
          <w:szCs w:val="24"/>
        </w:rPr>
        <w:tab/>
      </w:r>
    </w:p>
    <w:p w14:paraId="00BE5986" w14:textId="4635FD64" w:rsidR="00705E36" w:rsidRPr="004A5DAF" w:rsidRDefault="00705E36" w:rsidP="00C00978">
      <w:pPr>
        <w:pStyle w:val="NoSpacing"/>
        <w:spacing w:after="10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Darnell Thomas Barton (P83363) </w:t>
      </w:r>
    </w:p>
    <w:p w14:paraId="54987E73" w14:textId="01A8385E" w:rsidR="00705E36" w:rsidRPr="004A5DAF" w:rsidRDefault="00705E36" w:rsidP="00C00978">
      <w:pPr>
        <w:pStyle w:val="NoSpacing"/>
        <w:spacing w:after="10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Attorney for Plaintiff </w:t>
      </w:r>
    </w:p>
    <w:p w14:paraId="703D0F2B" w14:textId="77777777" w:rsidR="00705E36" w:rsidRPr="004A5DAF" w:rsidRDefault="00705E36" w:rsidP="00C00978">
      <w:pPr>
        <w:pStyle w:val="NoSpacing"/>
        <w:spacing w:after="10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220 W. Congress St. </w:t>
      </w:r>
    </w:p>
    <w:p w14:paraId="37235A20" w14:textId="77777777" w:rsidR="00705E36" w:rsidRPr="004A5DAF" w:rsidRDefault="00705E36" w:rsidP="00C00978">
      <w:pPr>
        <w:pStyle w:val="NoSpacing"/>
        <w:spacing w:after="10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Detroit, MI 48226 </w:t>
      </w:r>
    </w:p>
    <w:p w14:paraId="579BC54B" w14:textId="717BD83C" w:rsidR="00062E68" w:rsidRPr="004A5DAF" w:rsidRDefault="00705E36" w:rsidP="00C00978">
      <w:pPr>
        <w:pStyle w:val="NoSpacing"/>
        <w:spacing w:after="10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(313) 288-8010</w:t>
      </w:r>
    </w:p>
    <w:p w14:paraId="2CEC0388" w14:textId="260A4C1E" w:rsidR="00062E68" w:rsidRPr="004A5DAF" w:rsidRDefault="00F97603" w:rsidP="0006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Dated: </w:t>
      </w:r>
      <w:r w:rsidR="003324D3" w:rsidRPr="004A5DAF">
        <w:rPr>
          <w:rFonts w:ascii="Times New Roman" w:hAnsi="Times New Roman" w:cs="Times New Roman"/>
          <w:sz w:val="24"/>
          <w:szCs w:val="24"/>
        </w:rPr>
        <w:t>March 1</w:t>
      </w:r>
      <w:r w:rsidRPr="004A5DAF">
        <w:rPr>
          <w:rFonts w:ascii="Times New Roman" w:hAnsi="Times New Roman" w:cs="Times New Roman"/>
          <w:sz w:val="24"/>
          <w:szCs w:val="24"/>
        </w:rPr>
        <w:t>, 2024</w:t>
      </w:r>
    </w:p>
    <w:p w14:paraId="446AC4E4" w14:textId="77777777" w:rsidR="001D02E4" w:rsidRPr="004A5DAF" w:rsidRDefault="001D02E4" w:rsidP="00062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FCE1D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BDB33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1256B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5450F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26682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61EE1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80E8" w14:textId="77777777" w:rsidR="009D3A5D" w:rsidRPr="004A5DAF" w:rsidRDefault="009D3A5D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B6AE" w14:textId="77777777" w:rsidR="00E856BF" w:rsidRPr="004A5DAF" w:rsidRDefault="00E856BF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6538A" w14:textId="77777777" w:rsidR="00E856BF" w:rsidRPr="004A5DAF" w:rsidRDefault="00E856BF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C85F4" w14:textId="77777777" w:rsidR="00E856BF" w:rsidRPr="004A5DAF" w:rsidRDefault="00E856BF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72D89" w14:textId="77777777" w:rsidR="005F34C7" w:rsidRPr="004A5DAF" w:rsidRDefault="005F34C7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47051" w14:textId="77777777" w:rsidR="005F34C7" w:rsidRPr="004A5DAF" w:rsidRDefault="005F34C7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63BB5" w14:textId="77777777" w:rsidR="005F34C7" w:rsidRPr="004A5DAF" w:rsidRDefault="005F34C7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3190A" w14:textId="52459A88" w:rsidR="001D02E4" w:rsidRPr="004A5DAF" w:rsidRDefault="001D02E4" w:rsidP="001D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STATE OF MICHIGAN</w:t>
      </w:r>
    </w:p>
    <w:p w14:paraId="65A4A4BC" w14:textId="0D31703C" w:rsidR="001D02E4" w:rsidRPr="004A5DAF" w:rsidRDefault="001D02E4" w:rsidP="009D3A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IN THE CIRCUIT COURT FOR THE COUNTY OF WAYNE</w:t>
      </w:r>
    </w:p>
    <w:p w14:paraId="18D6088A" w14:textId="77777777" w:rsidR="009D3A5D" w:rsidRPr="004A5DAF" w:rsidRDefault="009D3A5D" w:rsidP="009D3A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0BDCC" w14:textId="77777777" w:rsidR="001D02E4" w:rsidRPr="004A5DAF" w:rsidRDefault="001D02E4" w:rsidP="009D3A5D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PEOPLE OF THE STATE OF MICHIGAN</w:t>
      </w:r>
    </w:p>
    <w:p w14:paraId="4C8E44D4" w14:textId="3D2CFD85" w:rsidR="001D02E4" w:rsidRPr="004A5DAF" w:rsidRDefault="001D02E4" w:rsidP="001D02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  <w:t>Plaintiff/Appellee</w:t>
      </w:r>
    </w:p>
    <w:p w14:paraId="15A381B3" w14:textId="77777777" w:rsidR="001D02E4" w:rsidRPr="004A5DAF" w:rsidRDefault="001D02E4" w:rsidP="009D3A5D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54D61660" w14:textId="31DA8401" w:rsidR="001D02E4" w:rsidRPr="004A5DAF" w:rsidRDefault="001D02E4" w:rsidP="009D3A5D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RICKY RIMMER,</w:t>
      </w:r>
    </w:p>
    <w:p w14:paraId="342554B7" w14:textId="7D08249A" w:rsidR="001D02E4" w:rsidRPr="004A5DAF" w:rsidRDefault="001D02E4" w:rsidP="001D02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  <w:t>Defendant-Appell</w:t>
      </w:r>
      <w:r w:rsidR="00257724" w:rsidRPr="004A5DAF">
        <w:rPr>
          <w:rFonts w:ascii="Times New Roman" w:hAnsi="Times New Roman" w:cs="Times New Roman"/>
          <w:b/>
          <w:bCs/>
          <w:sz w:val="24"/>
          <w:szCs w:val="24"/>
        </w:rPr>
        <w:t>ant</w:t>
      </w:r>
    </w:p>
    <w:p w14:paraId="172FC347" w14:textId="77777777" w:rsidR="001D02E4" w:rsidRPr="004A5DAF" w:rsidRDefault="001D02E4" w:rsidP="00A91150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________________________________/</w:t>
      </w:r>
    </w:p>
    <w:p w14:paraId="54658D1C" w14:textId="77777777" w:rsidR="00555399" w:rsidRPr="004A5DAF" w:rsidRDefault="00555399" w:rsidP="00B753FD">
      <w:pPr>
        <w:pStyle w:val="NoSpacing"/>
        <w:tabs>
          <w:tab w:val="right" w:pos="8640"/>
        </w:tabs>
        <w:ind w:left="43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4E36C" w14:textId="0206A7F1" w:rsidR="00A10EC9" w:rsidRPr="004A5DAF" w:rsidRDefault="008869D5" w:rsidP="00B753FD">
      <w:pPr>
        <w:pStyle w:val="NoSpacing"/>
        <w:tabs>
          <w:tab w:val="right" w:pos="8640"/>
        </w:tabs>
        <w:ind w:left="43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DEFENDANT-APP</w:t>
      </w:r>
      <w:r w:rsidR="00257724" w:rsidRPr="004A5DAF">
        <w:rPr>
          <w:rFonts w:ascii="Times New Roman" w:hAnsi="Times New Roman" w:cs="Times New Roman"/>
          <w:b/>
          <w:bCs/>
          <w:sz w:val="24"/>
          <w:szCs w:val="24"/>
        </w:rPr>
        <w:t>ELLANT’S MOTION FOR</w:t>
      </w:r>
      <w:r w:rsidR="00B501DF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167" w:rsidRPr="004A5DAF">
        <w:rPr>
          <w:rFonts w:ascii="Times New Roman" w:hAnsi="Times New Roman" w:cs="Times New Roman"/>
          <w:b/>
          <w:bCs/>
          <w:sz w:val="24"/>
          <w:szCs w:val="24"/>
        </w:rPr>
        <w:t>RECONSIDERATION</w:t>
      </w:r>
      <w:r w:rsidR="00676BE0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OF THE COURT’S FEBRUARY 9, 2024 OPINION AND ORDER DENYING DEFENDANT’S MOTION FOR RELIEF FROM </w:t>
      </w:r>
      <w:r w:rsidR="001524D4" w:rsidRPr="004A5DAF">
        <w:rPr>
          <w:rFonts w:ascii="Times New Roman" w:hAnsi="Times New Roman" w:cs="Times New Roman"/>
          <w:b/>
          <w:bCs/>
          <w:sz w:val="24"/>
          <w:szCs w:val="24"/>
        </w:rPr>
        <w:t>JUDGMENT</w:t>
      </w:r>
    </w:p>
    <w:p w14:paraId="5081B9C6" w14:textId="2759AD73" w:rsidR="00FD5DD9" w:rsidRPr="004A5DAF" w:rsidRDefault="00A8677C" w:rsidP="00ED77BF">
      <w:pPr>
        <w:pStyle w:val="NoSpacing"/>
        <w:tabs>
          <w:tab w:val="right" w:pos="86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590384" w:rsidRPr="004A5DA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753FD" w:rsidRPr="004A5DAF">
        <w:rPr>
          <w:rFonts w:ascii="Times New Roman" w:hAnsi="Times New Roman" w:cs="Times New Roman"/>
          <w:sz w:val="24"/>
          <w:szCs w:val="24"/>
        </w:rPr>
        <w:t>Now comes</w:t>
      </w:r>
      <w:r w:rsidRPr="004A5DAF">
        <w:rPr>
          <w:rFonts w:ascii="Times New Roman" w:hAnsi="Times New Roman" w:cs="Times New Roman"/>
          <w:sz w:val="24"/>
          <w:szCs w:val="24"/>
        </w:rPr>
        <w:t xml:space="preserve"> Defendant-Appellant Ricky Rimmer</w:t>
      </w:r>
      <w:r w:rsidR="00C26C02" w:rsidRPr="004A5DAF">
        <w:rPr>
          <w:rFonts w:ascii="Times New Roman" w:hAnsi="Times New Roman" w:cs="Times New Roman"/>
          <w:sz w:val="24"/>
          <w:szCs w:val="24"/>
        </w:rPr>
        <w:t xml:space="preserve"> by and through counsel Darnell Barton</w:t>
      </w:r>
      <w:r w:rsidR="00590384" w:rsidRPr="004A5DAF">
        <w:rPr>
          <w:rFonts w:ascii="Times New Roman" w:hAnsi="Times New Roman" w:cs="Times New Roman"/>
          <w:sz w:val="24"/>
          <w:szCs w:val="24"/>
        </w:rPr>
        <w:t xml:space="preserve"> and pursuant to MCR 2.119(</w:t>
      </w:r>
      <w:r w:rsidR="004F29AF" w:rsidRPr="004A5DAF">
        <w:rPr>
          <w:rFonts w:ascii="Times New Roman" w:hAnsi="Times New Roman" w:cs="Times New Roman"/>
          <w:sz w:val="24"/>
          <w:szCs w:val="24"/>
        </w:rPr>
        <w:t>F)(</w:t>
      </w:r>
      <w:r w:rsidR="002854A7" w:rsidRPr="004A5DAF">
        <w:rPr>
          <w:rFonts w:ascii="Times New Roman" w:hAnsi="Times New Roman" w:cs="Times New Roman"/>
          <w:sz w:val="24"/>
          <w:szCs w:val="24"/>
        </w:rPr>
        <w:t>2</w:t>
      </w:r>
      <w:r w:rsidR="002854A7" w:rsidRPr="004A5DAF">
        <w:rPr>
          <w:rFonts w:ascii="Times New Roman" w:hAnsi="Times New Roman" w:cs="Times New Roman"/>
          <w:sz w:val="24"/>
          <w:szCs w:val="24"/>
        </w:rPr>
        <w:tab/>
      </w:r>
      <w:r w:rsidR="004F29AF" w:rsidRPr="004A5DAF">
        <w:rPr>
          <w:rFonts w:ascii="Times New Roman" w:hAnsi="Times New Roman" w:cs="Times New Roman"/>
          <w:sz w:val="24"/>
          <w:szCs w:val="24"/>
        </w:rPr>
        <w:t xml:space="preserve">) submits his motion for reconsideration of the Court’s </w:t>
      </w:r>
      <w:r w:rsidR="00C1425D" w:rsidRPr="004A5DAF">
        <w:rPr>
          <w:rFonts w:ascii="Times New Roman" w:hAnsi="Times New Roman" w:cs="Times New Roman"/>
          <w:sz w:val="24"/>
          <w:szCs w:val="24"/>
        </w:rPr>
        <w:t>February 9, 2024 Opinion and Order Denying Defendant’s Motion for Relief from Judgment</w:t>
      </w:r>
      <w:r w:rsidR="007230B1" w:rsidRPr="004A5DAF">
        <w:rPr>
          <w:rFonts w:ascii="Times New Roman" w:hAnsi="Times New Roman" w:cs="Times New Roman"/>
          <w:sz w:val="24"/>
          <w:szCs w:val="24"/>
        </w:rPr>
        <w:t>, in the above-captioned matter</w:t>
      </w:r>
      <w:r w:rsidR="00FD5DD9" w:rsidRPr="004A5DAF">
        <w:rPr>
          <w:rFonts w:ascii="Times New Roman" w:hAnsi="Times New Roman" w:cs="Times New Roman"/>
          <w:sz w:val="24"/>
          <w:szCs w:val="24"/>
        </w:rPr>
        <w:t>. In support of his motion, Defendant states as follows:</w:t>
      </w:r>
    </w:p>
    <w:p w14:paraId="2C374F2B" w14:textId="61868B8F" w:rsidR="00E856BF" w:rsidRPr="004A5DAF" w:rsidRDefault="000905F1" w:rsidP="000713D9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Defendant filed a Motion for a New Trial/Motion for Relief from Judgment</w:t>
      </w:r>
      <w:r w:rsidR="00FF4F88" w:rsidRPr="004A5DAF">
        <w:rPr>
          <w:rFonts w:ascii="Times New Roman" w:hAnsi="Times New Roman" w:cs="Times New Roman"/>
          <w:sz w:val="24"/>
          <w:szCs w:val="24"/>
        </w:rPr>
        <w:t xml:space="preserve"> Pursuant to MCL 770.1</w:t>
      </w:r>
      <w:r w:rsidR="00724AE3" w:rsidRPr="004A5DAF">
        <w:rPr>
          <w:rFonts w:ascii="Times New Roman" w:hAnsi="Times New Roman" w:cs="Times New Roman"/>
          <w:sz w:val="24"/>
          <w:szCs w:val="24"/>
        </w:rPr>
        <w:t xml:space="preserve">, MCR 6.500, </w:t>
      </w:r>
      <w:r w:rsidR="00724AE3" w:rsidRPr="004A5DAF">
        <w:rPr>
          <w:rFonts w:ascii="Times New Roman" w:hAnsi="Times New Roman" w:cs="Times New Roman"/>
          <w:i/>
          <w:iCs/>
          <w:sz w:val="24"/>
          <w:szCs w:val="24"/>
        </w:rPr>
        <w:t>in pro per.</w:t>
      </w:r>
    </w:p>
    <w:p w14:paraId="73D56ED6" w14:textId="5B960C14" w:rsidR="00271245" w:rsidRPr="004A5DAF" w:rsidRDefault="00271245" w:rsidP="00271245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On or about </w:t>
      </w:r>
      <w:r w:rsidR="0078503D" w:rsidRPr="004A5DAF">
        <w:rPr>
          <w:rFonts w:ascii="Times New Roman" w:hAnsi="Times New Roman" w:cs="Times New Roman"/>
          <w:sz w:val="24"/>
          <w:szCs w:val="24"/>
        </w:rPr>
        <w:t>August 9, 202</w:t>
      </w:r>
      <w:r w:rsidR="007C174C" w:rsidRPr="004A5DAF">
        <w:rPr>
          <w:rFonts w:ascii="Times New Roman" w:hAnsi="Times New Roman" w:cs="Times New Roman"/>
          <w:sz w:val="24"/>
          <w:szCs w:val="24"/>
        </w:rPr>
        <w:t>2</w:t>
      </w:r>
      <w:r w:rsidRPr="004A5DAF">
        <w:rPr>
          <w:rFonts w:ascii="Times New Roman" w:hAnsi="Times New Roman" w:cs="Times New Roman"/>
          <w:sz w:val="24"/>
          <w:szCs w:val="24"/>
        </w:rPr>
        <w:t>, present counsel filed a notice of appearance of counsel.</w:t>
      </w:r>
    </w:p>
    <w:p w14:paraId="61AEA8C0" w14:textId="62BEB84D" w:rsidR="008243DA" w:rsidRPr="004A5DAF" w:rsidRDefault="008243DA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The Court </w:t>
      </w:r>
      <w:r w:rsidR="00022451" w:rsidRPr="004A5DAF">
        <w:rPr>
          <w:rFonts w:ascii="Times New Roman" w:hAnsi="Times New Roman" w:cs="Times New Roman"/>
          <w:sz w:val="24"/>
          <w:szCs w:val="24"/>
        </w:rPr>
        <w:t xml:space="preserve">ordered the prosecutor to respond to </w:t>
      </w:r>
      <w:r w:rsidR="00D6163B" w:rsidRPr="004A5DAF">
        <w:rPr>
          <w:rFonts w:ascii="Times New Roman" w:hAnsi="Times New Roman" w:cs="Times New Roman"/>
          <w:sz w:val="24"/>
          <w:szCs w:val="24"/>
        </w:rPr>
        <w:t>Defendant’s motion. Counsel was not served with the order.</w:t>
      </w:r>
    </w:p>
    <w:p w14:paraId="1BC467A8" w14:textId="11943D22" w:rsidR="00D6163B" w:rsidRPr="004A5DAF" w:rsidRDefault="00D6163B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lastRenderedPageBreak/>
        <w:t>On October 21, 2022 (three days after the Court’s order), Valerie Newman, Director</w:t>
      </w:r>
      <w:r w:rsidR="005A425B" w:rsidRPr="004A5DAF">
        <w:rPr>
          <w:rFonts w:ascii="Times New Roman" w:hAnsi="Times New Roman" w:cs="Times New Roman"/>
          <w:sz w:val="24"/>
          <w:szCs w:val="24"/>
        </w:rPr>
        <w:t xml:space="preserve"> of the Wayne County Conviction Integrity Unit, submitted a Proposed Order for a </w:t>
      </w:r>
      <w:r w:rsidR="00A14FD1" w:rsidRPr="004A5DAF">
        <w:rPr>
          <w:rFonts w:ascii="Times New Roman" w:hAnsi="Times New Roman" w:cs="Times New Roman"/>
          <w:sz w:val="24"/>
          <w:szCs w:val="24"/>
        </w:rPr>
        <w:t>stay to allow the Conviction Integrity Unit to investigate the case. The same day, the Court</w:t>
      </w:r>
      <w:r w:rsidR="006F4020" w:rsidRPr="004A5DAF">
        <w:rPr>
          <w:rFonts w:ascii="Times New Roman" w:hAnsi="Times New Roman" w:cs="Times New Roman"/>
          <w:sz w:val="24"/>
          <w:szCs w:val="24"/>
        </w:rPr>
        <w:t xml:space="preserve"> issued the order to stay. Defense counsel again was not served with this order.</w:t>
      </w:r>
    </w:p>
    <w:p w14:paraId="56F891C3" w14:textId="51DE73FF" w:rsidR="006F4020" w:rsidRPr="004A5DAF" w:rsidRDefault="006F4020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Once defense counsel became aware of these orders, counsel strongly objected to the order to stay</w:t>
      </w:r>
      <w:r w:rsidR="00F33D43" w:rsidRPr="004A5DAF">
        <w:rPr>
          <w:rFonts w:ascii="Times New Roman" w:hAnsi="Times New Roman" w:cs="Times New Roman"/>
          <w:sz w:val="24"/>
          <w:szCs w:val="24"/>
        </w:rPr>
        <w:t>, whereas the court reversed the order to stay and ordered the prosecutor to respond</w:t>
      </w:r>
      <w:r w:rsidR="007F23B3" w:rsidRPr="004A5DAF">
        <w:rPr>
          <w:rFonts w:ascii="Times New Roman" w:hAnsi="Times New Roman" w:cs="Times New Roman"/>
          <w:sz w:val="24"/>
          <w:szCs w:val="24"/>
        </w:rPr>
        <w:t>.</w:t>
      </w:r>
    </w:p>
    <w:p w14:paraId="648387FC" w14:textId="42076E1C" w:rsidR="007F23B3" w:rsidRPr="004A5DAF" w:rsidRDefault="007F23B3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On July 17, 2023</w:t>
      </w:r>
      <w:r w:rsidR="004C2C80" w:rsidRPr="004A5DAF">
        <w:rPr>
          <w:rFonts w:ascii="Times New Roman" w:hAnsi="Times New Roman" w:cs="Times New Roman"/>
          <w:sz w:val="24"/>
          <w:szCs w:val="24"/>
        </w:rPr>
        <w:t>,</w:t>
      </w:r>
      <w:r w:rsidRPr="004A5DAF">
        <w:rPr>
          <w:rFonts w:ascii="Times New Roman" w:hAnsi="Times New Roman" w:cs="Times New Roman"/>
          <w:sz w:val="24"/>
          <w:szCs w:val="24"/>
        </w:rPr>
        <w:t xml:space="preserve"> the Wayne County Prosecutor’s Office responded to the motion.</w:t>
      </w:r>
    </w:p>
    <w:p w14:paraId="00077A3D" w14:textId="781ED25E" w:rsidR="008A35AC" w:rsidRPr="004A5DAF" w:rsidRDefault="008A35AC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On August 2, 2023, Defendant filed a response </w:t>
      </w:r>
      <w:r w:rsidR="00A013EA" w:rsidRPr="004A5DAF">
        <w:rPr>
          <w:rFonts w:ascii="Times New Roman" w:hAnsi="Times New Roman" w:cs="Times New Roman"/>
          <w:sz w:val="24"/>
          <w:szCs w:val="24"/>
        </w:rPr>
        <w:t>to the prosecutor’s answer.</w:t>
      </w:r>
    </w:p>
    <w:p w14:paraId="593DDB3D" w14:textId="231EDC36" w:rsidR="007F23B3" w:rsidRPr="004A5DAF" w:rsidRDefault="00EE294C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The Court adjourned this matter approximately 10 – 12 times.</w:t>
      </w:r>
    </w:p>
    <w:p w14:paraId="3A130728" w14:textId="798E3D2F" w:rsidR="00A013EA" w:rsidRPr="004A5DAF" w:rsidRDefault="00A013EA" w:rsidP="00BD02CF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On February 9, 2024, the </w:t>
      </w:r>
      <w:r w:rsidR="00A24D2F" w:rsidRPr="004A5DAF">
        <w:rPr>
          <w:rFonts w:ascii="Times New Roman" w:hAnsi="Times New Roman" w:cs="Times New Roman"/>
          <w:sz w:val="24"/>
          <w:szCs w:val="24"/>
        </w:rPr>
        <w:t>Court issued a very confusing order with the following heading:</w:t>
      </w:r>
      <w:r w:rsidR="00A97673" w:rsidRPr="004A5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EB864" w14:textId="0B9ACF51" w:rsidR="00EA21C4" w:rsidRPr="004A5DAF" w:rsidRDefault="00C65134" w:rsidP="00C65134">
      <w:pPr>
        <w:pStyle w:val="NoSpacing"/>
        <w:tabs>
          <w:tab w:val="right" w:pos="8640"/>
        </w:tabs>
        <w:ind w:left="1440"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“ORDER</w:t>
      </w:r>
      <w:r w:rsidR="00B47A0C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AND OPINION DENYING RECONSIDERATION OF</w:t>
      </w:r>
      <w:r w:rsidR="00F07123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123" w:rsidRPr="004A5DAF">
        <w:rPr>
          <w:rFonts w:ascii="Times New Roman" w:hAnsi="Times New Roman" w:cs="Times New Roman"/>
          <w:b/>
          <w:bCs/>
          <w:sz w:val="24"/>
          <w:szCs w:val="24"/>
        </w:rPr>
        <w:tab/>
        <w:t>MOTION FOR RELIEF FROM JUDGMENT, INCLUDING PROSECUTOR’S RESPONSE.”</w:t>
      </w:r>
    </w:p>
    <w:p w14:paraId="5566E446" w14:textId="69DD250C" w:rsidR="005A6DB5" w:rsidRPr="004A5DAF" w:rsidRDefault="00EA21C4" w:rsidP="00F15033">
      <w:pPr>
        <w:pStyle w:val="NoSpacing"/>
        <w:tabs>
          <w:tab w:val="righ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It appears that the Court was also applying</w:t>
      </w:r>
      <w:r w:rsidR="002E04C6" w:rsidRPr="004A5DAF">
        <w:rPr>
          <w:rFonts w:ascii="Times New Roman" w:hAnsi="Times New Roman" w:cs="Times New Roman"/>
          <w:sz w:val="24"/>
          <w:szCs w:val="24"/>
        </w:rPr>
        <w:t xml:space="preserve"> MCR 2.119(F)(</w:t>
      </w:r>
      <w:r w:rsidR="00F15033" w:rsidRPr="004A5DAF">
        <w:rPr>
          <w:rFonts w:ascii="Times New Roman" w:hAnsi="Times New Roman" w:cs="Times New Roman"/>
          <w:sz w:val="24"/>
          <w:szCs w:val="24"/>
        </w:rPr>
        <w:t>2</w:t>
      </w:r>
      <w:r w:rsidR="002E04C6" w:rsidRPr="004A5DAF">
        <w:rPr>
          <w:rFonts w:ascii="Times New Roman" w:hAnsi="Times New Roman" w:cs="Times New Roman"/>
          <w:sz w:val="24"/>
          <w:szCs w:val="24"/>
        </w:rPr>
        <w:t>) when the Court</w:t>
      </w:r>
      <w:r w:rsidR="00133FE3" w:rsidRPr="004A5DAF">
        <w:rPr>
          <w:rFonts w:ascii="Times New Roman" w:hAnsi="Times New Roman" w:cs="Times New Roman"/>
          <w:sz w:val="24"/>
          <w:szCs w:val="24"/>
        </w:rPr>
        <w:t xml:space="preserve"> stated</w:t>
      </w:r>
      <w:r w:rsidR="00867194" w:rsidRPr="004A5DAF">
        <w:rPr>
          <w:rFonts w:ascii="Times New Roman" w:hAnsi="Times New Roman" w:cs="Times New Roman"/>
          <w:sz w:val="24"/>
          <w:szCs w:val="24"/>
        </w:rPr>
        <w:t xml:space="preserve"> in the heading, “including Prosecutor’s response.”</w:t>
      </w:r>
      <w:r w:rsidR="00F15033" w:rsidRPr="004A5DAF">
        <w:rPr>
          <w:rFonts w:ascii="Times New Roman" w:hAnsi="Times New Roman" w:cs="Times New Roman"/>
          <w:sz w:val="24"/>
          <w:szCs w:val="24"/>
        </w:rPr>
        <w:t xml:space="preserve"> MCR 2.119(F)(2)</w:t>
      </w:r>
      <w:r w:rsidR="00AF6846" w:rsidRPr="004A5DAF">
        <w:rPr>
          <w:rFonts w:ascii="Times New Roman" w:hAnsi="Times New Roman" w:cs="Times New Roman"/>
          <w:sz w:val="24"/>
          <w:szCs w:val="24"/>
        </w:rPr>
        <w:t xml:space="preserve"> states, “No response to the motion may be filed, and there is no oral argument</w:t>
      </w:r>
      <w:r w:rsidR="00A0087D" w:rsidRPr="004A5DAF">
        <w:rPr>
          <w:rFonts w:ascii="Times New Roman" w:hAnsi="Times New Roman" w:cs="Times New Roman"/>
          <w:sz w:val="24"/>
          <w:szCs w:val="24"/>
        </w:rPr>
        <w:t xml:space="preserve">, unless the Court otherwise </w:t>
      </w:r>
      <w:r w:rsidR="00651A54" w:rsidRPr="004A5DAF">
        <w:rPr>
          <w:rFonts w:ascii="Times New Roman" w:hAnsi="Times New Roman" w:cs="Times New Roman"/>
          <w:sz w:val="24"/>
          <w:szCs w:val="24"/>
        </w:rPr>
        <w:t>direct</w:t>
      </w:r>
      <w:r w:rsidR="00EA57D6" w:rsidRPr="004A5DAF">
        <w:rPr>
          <w:rFonts w:ascii="Times New Roman" w:hAnsi="Times New Roman" w:cs="Times New Roman"/>
          <w:sz w:val="24"/>
          <w:szCs w:val="24"/>
        </w:rPr>
        <w:t>s</w:t>
      </w:r>
      <w:r w:rsidR="00A0087D" w:rsidRPr="004A5DAF">
        <w:rPr>
          <w:rFonts w:ascii="Times New Roman" w:hAnsi="Times New Roman" w:cs="Times New Roman"/>
          <w:sz w:val="24"/>
          <w:szCs w:val="24"/>
        </w:rPr>
        <w:t>.”</w:t>
      </w:r>
    </w:p>
    <w:p w14:paraId="31572C42" w14:textId="13DFF534" w:rsidR="000313E7" w:rsidRPr="004A5DAF" w:rsidRDefault="005A6DB5" w:rsidP="005D69AE">
      <w:pPr>
        <w:pStyle w:val="NoSpacing"/>
        <w:numPr>
          <w:ilvl w:val="0"/>
          <w:numId w:val="2"/>
        </w:numPr>
        <w:tabs>
          <w:tab w:val="right" w:pos="86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The </w:t>
      </w:r>
      <w:r w:rsidR="00984AED" w:rsidRPr="004A5DAF">
        <w:rPr>
          <w:rFonts w:ascii="Times New Roman" w:hAnsi="Times New Roman" w:cs="Times New Roman"/>
          <w:sz w:val="24"/>
          <w:szCs w:val="24"/>
        </w:rPr>
        <w:t>issue at hand i</w:t>
      </w:r>
      <w:r w:rsidRPr="004A5DAF">
        <w:rPr>
          <w:rFonts w:ascii="Times New Roman" w:hAnsi="Times New Roman" w:cs="Times New Roman"/>
          <w:sz w:val="24"/>
          <w:szCs w:val="24"/>
        </w:rPr>
        <w:t xml:space="preserve">s that Defendant did </w:t>
      </w:r>
      <w:r w:rsidRPr="004A5DA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7D301B" w:rsidRPr="004A5DAF">
        <w:rPr>
          <w:rFonts w:ascii="Times New Roman" w:hAnsi="Times New Roman" w:cs="Times New Roman"/>
          <w:sz w:val="24"/>
          <w:szCs w:val="24"/>
        </w:rPr>
        <w:t>file a motion for reconsideration</w:t>
      </w:r>
      <w:r w:rsidR="00984AED" w:rsidRPr="004A5DAF">
        <w:rPr>
          <w:rFonts w:ascii="Times New Roman" w:hAnsi="Times New Roman" w:cs="Times New Roman"/>
          <w:sz w:val="24"/>
          <w:szCs w:val="24"/>
        </w:rPr>
        <w:t xml:space="preserve">; rather, </w:t>
      </w:r>
      <w:r w:rsidR="007D301B" w:rsidRPr="004A5DAF">
        <w:rPr>
          <w:rFonts w:ascii="Times New Roman" w:hAnsi="Times New Roman" w:cs="Times New Roman"/>
          <w:sz w:val="24"/>
          <w:szCs w:val="24"/>
        </w:rPr>
        <w:t xml:space="preserve">Defendant </w:t>
      </w:r>
      <w:r w:rsidR="008E112A" w:rsidRPr="004A5DAF">
        <w:rPr>
          <w:rFonts w:ascii="Times New Roman" w:hAnsi="Times New Roman" w:cs="Times New Roman"/>
          <w:sz w:val="24"/>
          <w:szCs w:val="24"/>
        </w:rPr>
        <w:t>filed a Motion for a New Trial Pursuant to MCL 770.1/Motion for Relief from Judgment</w:t>
      </w:r>
      <w:r w:rsidR="00C243BA" w:rsidRPr="004A5DAF">
        <w:rPr>
          <w:rFonts w:ascii="Times New Roman" w:hAnsi="Times New Roman" w:cs="Times New Roman"/>
          <w:sz w:val="24"/>
          <w:szCs w:val="24"/>
        </w:rPr>
        <w:t xml:space="preserve"> under MCR 6.500.</w:t>
      </w:r>
      <w:r w:rsidR="00984AE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A232BD" w:rsidRPr="004A5DAF">
        <w:rPr>
          <w:rFonts w:ascii="Times New Roman" w:hAnsi="Times New Roman" w:cs="Times New Roman"/>
          <w:sz w:val="24"/>
          <w:szCs w:val="24"/>
        </w:rPr>
        <w:t>Defendant now seeks reconsideration of that February 9, 2024 ruling for the</w:t>
      </w:r>
      <w:r w:rsidR="007E7762" w:rsidRPr="004A5DAF">
        <w:rPr>
          <w:rFonts w:ascii="Times New Roman" w:hAnsi="Times New Roman" w:cs="Times New Roman"/>
          <w:sz w:val="24"/>
          <w:szCs w:val="24"/>
        </w:rPr>
        <w:t xml:space="preserve">  </w:t>
      </w:r>
      <w:r w:rsidR="00A232BD" w:rsidRPr="004A5DAF">
        <w:rPr>
          <w:rFonts w:ascii="Times New Roman" w:hAnsi="Times New Roman" w:cs="Times New Roman"/>
          <w:sz w:val="24"/>
          <w:szCs w:val="24"/>
        </w:rPr>
        <w:t>reasons</w:t>
      </w:r>
      <w:r w:rsidR="006A572F" w:rsidRPr="004A5DAF">
        <w:rPr>
          <w:rFonts w:ascii="Times New Roman" w:hAnsi="Times New Roman" w:cs="Times New Roman"/>
          <w:sz w:val="24"/>
          <w:szCs w:val="24"/>
        </w:rPr>
        <w:t xml:space="preserve"> stated in this motion, which is timely filed pursuant to MCR 2.119</w:t>
      </w:r>
      <w:r w:rsidR="00700E15" w:rsidRPr="004A5DAF">
        <w:rPr>
          <w:rFonts w:ascii="Times New Roman" w:hAnsi="Times New Roman" w:cs="Times New Roman"/>
          <w:sz w:val="24"/>
          <w:szCs w:val="24"/>
        </w:rPr>
        <w:t>(F)(1)</w:t>
      </w:r>
      <w:r w:rsidR="0035588B" w:rsidRPr="004A5DAF">
        <w:rPr>
          <w:rFonts w:ascii="Times New Roman" w:hAnsi="Times New Roman" w:cs="Times New Roman"/>
          <w:sz w:val="24"/>
          <w:szCs w:val="24"/>
        </w:rPr>
        <w:t>.</w:t>
      </w:r>
      <w:r w:rsidR="00440328" w:rsidRPr="004A5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99CC" w14:textId="4336C5D9" w:rsidR="006663F1" w:rsidRPr="004A5DAF" w:rsidRDefault="0035588B" w:rsidP="00363B0A">
      <w:pPr>
        <w:pStyle w:val="NoSpacing"/>
        <w:widowControl w:val="0"/>
        <w:numPr>
          <w:ilvl w:val="0"/>
          <w:numId w:val="2"/>
        </w:numPr>
        <w:tabs>
          <w:tab w:val="right" w:pos="8640"/>
        </w:tabs>
        <w:spacing w:before="0" w:beforeAutospacing="0" w:afterAutospacing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The Court made a palpable </w:t>
      </w:r>
      <w:r w:rsidR="00AA6DC6" w:rsidRPr="004A5DAF">
        <w:rPr>
          <w:rFonts w:ascii="Times New Roman" w:hAnsi="Times New Roman" w:cs="Times New Roman"/>
          <w:sz w:val="24"/>
          <w:szCs w:val="24"/>
        </w:rPr>
        <w:t>error</w:t>
      </w:r>
      <w:r w:rsidRPr="004A5DAF">
        <w:rPr>
          <w:rFonts w:ascii="Times New Roman" w:hAnsi="Times New Roman" w:cs="Times New Roman"/>
          <w:sz w:val="24"/>
          <w:szCs w:val="24"/>
        </w:rPr>
        <w:t xml:space="preserve"> at law when the Co</w:t>
      </w:r>
      <w:r w:rsidR="004A48DA" w:rsidRPr="004A5DAF">
        <w:rPr>
          <w:rFonts w:ascii="Times New Roman" w:hAnsi="Times New Roman" w:cs="Times New Roman"/>
          <w:sz w:val="24"/>
          <w:szCs w:val="24"/>
        </w:rPr>
        <w:t>ur</w:t>
      </w:r>
      <w:r w:rsidRPr="004A5DAF">
        <w:rPr>
          <w:rFonts w:ascii="Times New Roman" w:hAnsi="Times New Roman" w:cs="Times New Roman"/>
          <w:sz w:val="24"/>
          <w:szCs w:val="24"/>
        </w:rPr>
        <w:t xml:space="preserve">t failed </w:t>
      </w:r>
      <w:r w:rsidR="00E82959" w:rsidRPr="004A5DAF">
        <w:rPr>
          <w:rFonts w:ascii="Times New Roman" w:hAnsi="Times New Roman" w:cs="Times New Roman"/>
          <w:sz w:val="24"/>
          <w:szCs w:val="24"/>
        </w:rPr>
        <w:t>to mak</w:t>
      </w:r>
      <w:r w:rsidR="00833CD8" w:rsidRPr="004A5DAF">
        <w:rPr>
          <w:rFonts w:ascii="Times New Roman" w:hAnsi="Times New Roman" w:cs="Times New Roman"/>
          <w:sz w:val="24"/>
          <w:szCs w:val="24"/>
        </w:rPr>
        <w:t xml:space="preserve">e an </w:t>
      </w:r>
      <w:r w:rsidR="00E82959" w:rsidRPr="004A5DAF">
        <w:rPr>
          <w:rFonts w:ascii="Times New Roman" w:hAnsi="Times New Roman" w:cs="Times New Roman"/>
          <w:sz w:val="24"/>
          <w:szCs w:val="24"/>
        </w:rPr>
        <w:t>i</w:t>
      </w:r>
      <w:r w:rsidR="00DA4516" w:rsidRPr="004A5DAF">
        <w:rPr>
          <w:rFonts w:ascii="Times New Roman" w:hAnsi="Times New Roman" w:cs="Times New Roman"/>
          <w:sz w:val="24"/>
          <w:szCs w:val="24"/>
        </w:rPr>
        <w:t>ndependent</w:t>
      </w:r>
      <w:r w:rsidR="009C4A1E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DA4516" w:rsidRPr="004A5DAF">
        <w:rPr>
          <w:rFonts w:ascii="Times New Roman" w:hAnsi="Times New Roman" w:cs="Times New Roman"/>
          <w:sz w:val="24"/>
          <w:szCs w:val="24"/>
        </w:rPr>
        <w:lastRenderedPageBreak/>
        <w:t xml:space="preserve">finding of </w:t>
      </w:r>
      <w:r w:rsidR="00440328" w:rsidRPr="004A5DAF">
        <w:rPr>
          <w:rFonts w:ascii="Times New Roman" w:hAnsi="Times New Roman" w:cs="Times New Roman"/>
          <w:sz w:val="24"/>
          <w:szCs w:val="24"/>
        </w:rPr>
        <w:t xml:space="preserve">law—where the Court adopted </w:t>
      </w:r>
      <w:r w:rsidR="00A27278" w:rsidRPr="004A5DAF">
        <w:rPr>
          <w:rFonts w:ascii="Times New Roman" w:hAnsi="Times New Roman" w:cs="Times New Roman"/>
          <w:sz w:val="24"/>
          <w:szCs w:val="24"/>
        </w:rPr>
        <w:t xml:space="preserve">incorrect aspects of </w:t>
      </w:r>
      <w:r w:rsidR="00440328" w:rsidRPr="004A5DAF">
        <w:rPr>
          <w:rFonts w:ascii="Times New Roman" w:hAnsi="Times New Roman" w:cs="Times New Roman"/>
          <w:sz w:val="24"/>
          <w:szCs w:val="24"/>
        </w:rPr>
        <w:t>the prosecutor’s brief as a report and recommendation, denying Defendant due process of law.</w:t>
      </w:r>
      <w:r w:rsidR="00D91C54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363B0A" w:rsidRPr="004A5DAF">
        <w:rPr>
          <w:rFonts w:ascii="Times New Roman" w:hAnsi="Times New Roman" w:cs="Times New Roman"/>
          <w:sz w:val="24"/>
          <w:szCs w:val="24"/>
        </w:rPr>
        <w:t>A</w:t>
      </w:r>
      <w:r w:rsidR="00D91C54" w:rsidRPr="004A5DAF">
        <w:rPr>
          <w:rFonts w:ascii="Times New Roman" w:hAnsi="Times New Roman" w:cs="Times New Roman"/>
          <w:sz w:val="24"/>
          <w:szCs w:val="24"/>
        </w:rPr>
        <w:t xml:space="preserve">dopting </w:t>
      </w:r>
      <w:r w:rsidR="00363B0A" w:rsidRPr="004A5DAF">
        <w:rPr>
          <w:rFonts w:ascii="Times New Roman" w:hAnsi="Times New Roman" w:cs="Times New Roman"/>
          <w:sz w:val="24"/>
          <w:szCs w:val="24"/>
        </w:rPr>
        <w:t xml:space="preserve">incorrect legal theories in </w:t>
      </w:r>
      <w:r w:rsidR="00D91C54" w:rsidRPr="004A5DAF">
        <w:rPr>
          <w:rFonts w:ascii="Times New Roman" w:hAnsi="Times New Roman" w:cs="Times New Roman"/>
          <w:sz w:val="24"/>
          <w:szCs w:val="24"/>
        </w:rPr>
        <w:t xml:space="preserve">the prosecutor’s brief cannot be a substitute for the Court’s duty to impartially assess the case. </w:t>
      </w:r>
      <w:r w:rsidR="008D50E4" w:rsidRPr="004A5DAF">
        <w:rPr>
          <w:rFonts w:ascii="Times New Roman" w:hAnsi="Times New Roman" w:cs="Times New Roman"/>
          <w:sz w:val="24"/>
          <w:szCs w:val="24"/>
        </w:rPr>
        <w:t xml:space="preserve">The Court has discretion in its decision-making </w:t>
      </w:r>
      <w:r w:rsidR="001C4BD7" w:rsidRPr="004A5DAF">
        <w:rPr>
          <w:rFonts w:ascii="Times New Roman" w:hAnsi="Times New Roman" w:cs="Times New Roman"/>
          <w:sz w:val="24"/>
          <w:szCs w:val="24"/>
        </w:rPr>
        <w:t>process and</w:t>
      </w:r>
      <w:r w:rsidR="008D50E4" w:rsidRPr="004A5DAF">
        <w:rPr>
          <w:rFonts w:ascii="Times New Roman" w:hAnsi="Times New Roman" w:cs="Times New Roman"/>
          <w:sz w:val="24"/>
          <w:szCs w:val="24"/>
        </w:rPr>
        <w:t xml:space="preserve"> may consider various legal arguments and evidence</w:t>
      </w:r>
      <w:r w:rsidR="007C141D" w:rsidRPr="004A5DAF">
        <w:rPr>
          <w:rFonts w:ascii="Times New Roman" w:hAnsi="Times New Roman" w:cs="Times New Roman"/>
          <w:sz w:val="24"/>
          <w:szCs w:val="24"/>
        </w:rPr>
        <w:t xml:space="preserve"> presented by both parties before rendering a ruling.</w:t>
      </w:r>
      <w:r w:rsidR="00363B0A" w:rsidRPr="004A5DA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E1FFA19" w14:textId="783047C6" w:rsidR="00EF004B" w:rsidRPr="004A5DAF" w:rsidRDefault="00EF004B" w:rsidP="00B66B37">
      <w:pPr>
        <w:pStyle w:val="NoSpacing"/>
        <w:widowControl w:val="0"/>
        <w:tabs>
          <w:tab w:val="right" w:pos="8640"/>
        </w:tabs>
        <w:spacing w:before="0" w:beforeAutospacing="0" w:afterAutospacing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The People’s motion</w:t>
      </w:r>
      <w:r w:rsidR="00615E1F" w:rsidRPr="004A5DAF">
        <w:rPr>
          <w:rFonts w:ascii="Times New Roman" w:hAnsi="Times New Roman" w:cs="Times New Roman"/>
          <w:sz w:val="24"/>
          <w:szCs w:val="24"/>
        </w:rPr>
        <w:t xml:space="preserve"> eluding to an “untimely” filing</w:t>
      </w:r>
      <w:r w:rsidRPr="004A5DAF">
        <w:rPr>
          <w:rFonts w:ascii="Times New Roman" w:hAnsi="Times New Roman" w:cs="Times New Roman"/>
          <w:sz w:val="24"/>
          <w:szCs w:val="24"/>
        </w:rPr>
        <w:t xml:space="preserve"> is flatly incorrect: “The trial court's stated bases for denying the motion were that the motion was ‘untimely,’ and ‘defendant has been released from prison and/or parole has been terminated, therefore this matter is moot. MCR 6.502 does not contain a deadline by which motions for relief from judgment must be filed.</w:t>
      </w:r>
      <w:r w:rsidR="00CD10BE" w:rsidRPr="004A5DAF">
        <w:rPr>
          <w:rFonts w:ascii="Times New Roman" w:hAnsi="Times New Roman" w:cs="Times New Roman"/>
          <w:sz w:val="24"/>
          <w:szCs w:val="24"/>
        </w:rPr>
        <w:t xml:space="preserve">” </w:t>
      </w:r>
      <w:r w:rsidRPr="004A5D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People v. Suttles</w:t>
      </w:r>
      <w:r w:rsidRPr="004A5DAF">
        <w:rPr>
          <w:rFonts w:ascii="Times New Roman" w:hAnsi="Times New Roman" w:cs="Times New Roman"/>
          <w:sz w:val="24"/>
          <w:szCs w:val="24"/>
        </w:rPr>
        <w:t>, 505 Mich. 1038, 941 N.W.2d 645 (2020)</w:t>
      </w:r>
      <w:r w:rsidR="00CD10BE" w:rsidRPr="004A5DAF">
        <w:rPr>
          <w:rFonts w:ascii="Times New Roman" w:hAnsi="Times New Roman" w:cs="Times New Roman"/>
          <w:sz w:val="24"/>
          <w:szCs w:val="24"/>
        </w:rPr>
        <w:t>.</w:t>
      </w:r>
    </w:p>
    <w:p w14:paraId="0BF2FDD9" w14:textId="079DD0B3" w:rsidR="00350C5E" w:rsidRPr="004A5DAF" w:rsidRDefault="006663F1" w:rsidP="00B359A6">
      <w:pPr>
        <w:pStyle w:val="NoSpacing"/>
        <w:widowControl w:val="0"/>
        <w:tabs>
          <w:tab w:val="right" w:pos="8640"/>
        </w:tabs>
        <w:spacing w:before="0" w:beforeAutospacing="0" w:afterAutospacing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198F" w:rsidRPr="004A5DAF">
        <w:rPr>
          <w:rFonts w:ascii="Times New Roman" w:hAnsi="Times New Roman" w:cs="Times New Roman"/>
          <w:sz w:val="24"/>
          <w:szCs w:val="24"/>
        </w:rPr>
        <w:t>Here</w:t>
      </w:r>
      <w:r w:rsidR="00C55E43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27198F" w:rsidRPr="004A5DAF">
        <w:rPr>
          <w:rFonts w:ascii="Times New Roman" w:hAnsi="Times New Roman" w:cs="Times New Roman"/>
          <w:sz w:val="24"/>
          <w:szCs w:val="24"/>
        </w:rPr>
        <w:t>the</w:t>
      </w:r>
      <w:r w:rsidR="00F215FC" w:rsidRPr="004A5DAF">
        <w:rPr>
          <w:rFonts w:ascii="Times New Roman" w:hAnsi="Times New Roman" w:cs="Times New Roman"/>
          <w:sz w:val="24"/>
          <w:szCs w:val="24"/>
        </w:rPr>
        <w:t xml:space="preserve"> Court’s complete adoption of the prosecutor’s br</w:t>
      </w:r>
      <w:r w:rsidR="004F2E18" w:rsidRPr="004A5DAF">
        <w:rPr>
          <w:rFonts w:ascii="Times New Roman" w:hAnsi="Times New Roman" w:cs="Times New Roman"/>
          <w:sz w:val="24"/>
          <w:szCs w:val="24"/>
        </w:rPr>
        <w:t>ief word for word</w:t>
      </w:r>
      <w:r w:rsidR="00C06328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27198F" w:rsidRPr="004A5DAF">
        <w:rPr>
          <w:rFonts w:ascii="Times New Roman" w:hAnsi="Times New Roman" w:cs="Times New Roman"/>
          <w:sz w:val="24"/>
          <w:szCs w:val="24"/>
        </w:rPr>
        <w:t xml:space="preserve">does not compute with the case law that contradicts </w:t>
      </w:r>
      <w:r w:rsidR="00BC151D" w:rsidRPr="004A5DAF">
        <w:rPr>
          <w:rFonts w:ascii="Times New Roman" w:hAnsi="Times New Roman" w:cs="Times New Roman"/>
          <w:sz w:val="24"/>
          <w:szCs w:val="24"/>
        </w:rPr>
        <w:tab/>
      </w:r>
      <w:r w:rsidR="00350C5E" w:rsidRPr="004A5DAF">
        <w:rPr>
          <w:rFonts w:ascii="Times New Roman" w:hAnsi="Times New Roman" w:cs="Times New Roman"/>
          <w:sz w:val="24"/>
          <w:szCs w:val="24"/>
        </w:rPr>
        <w:t xml:space="preserve"> The Court’s adoption of the prosecutor’s brief</w:t>
      </w:r>
      <w:r w:rsidR="00F140F5" w:rsidRPr="004A5DAF">
        <w:rPr>
          <w:rFonts w:ascii="Times New Roman" w:hAnsi="Times New Roman" w:cs="Times New Roman"/>
          <w:sz w:val="24"/>
          <w:szCs w:val="24"/>
        </w:rPr>
        <w:t xml:space="preserve"> caused this Court to make the following palpable mistakes of law.</w:t>
      </w:r>
    </w:p>
    <w:p w14:paraId="7CE675CF" w14:textId="55FCE01F" w:rsidR="00B359A6" w:rsidRPr="004A5DAF" w:rsidRDefault="00222974" w:rsidP="00B359A6">
      <w:pPr>
        <w:pStyle w:val="NoSpacing"/>
        <w:tabs>
          <w:tab w:val="right" w:pos="8640"/>
        </w:tabs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Palpable Error </w:t>
      </w:r>
      <w:r w:rsidR="0025169D" w:rsidRPr="004A5D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198F" w:rsidRPr="004A5DAF">
        <w:rPr>
          <w:rFonts w:ascii="Times New Roman" w:hAnsi="Times New Roman" w:cs="Times New Roman"/>
          <w:sz w:val="24"/>
          <w:szCs w:val="24"/>
        </w:rPr>
        <w:t xml:space="preserve">: </w:t>
      </w:r>
      <w:r w:rsidR="0027198F" w:rsidRPr="004A5DAF">
        <w:rPr>
          <w:rFonts w:ascii="Times New Roman" w:hAnsi="Times New Roman" w:cs="Times New Roman"/>
          <w:i/>
          <w:iCs/>
          <w:sz w:val="24"/>
          <w:szCs w:val="24"/>
          <w:u w:val="single"/>
        </w:rPr>
        <w:t>Brady vs. Cress</w:t>
      </w:r>
    </w:p>
    <w:p w14:paraId="375D1CC7" w14:textId="283C2665" w:rsidR="00222AC0" w:rsidRPr="004A5DAF" w:rsidRDefault="00D26BB4" w:rsidP="00B66B37">
      <w:pPr>
        <w:pStyle w:val="NoSpacing"/>
        <w:tabs>
          <w:tab w:val="left" w:pos="720"/>
        </w:tabs>
        <w:spacing w:afterAutospacing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The Court erred when it conflated defendant’s </w:t>
      </w:r>
      <w:r w:rsidRPr="004A5DAF">
        <w:rPr>
          <w:rFonts w:ascii="Times New Roman" w:hAnsi="Times New Roman" w:cs="Times New Roman"/>
          <w:i/>
          <w:iCs/>
          <w:sz w:val="24"/>
          <w:szCs w:val="24"/>
        </w:rPr>
        <w:t>Brady</w:t>
      </w: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A1C07" w:rsidRPr="004A5DAF">
        <w:rPr>
          <w:rFonts w:ascii="Times New Roman" w:hAnsi="Times New Roman" w:cs="Times New Roman"/>
          <w:sz w:val="24"/>
          <w:szCs w:val="24"/>
        </w:rPr>
        <w:t xml:space="preserve">claim with </w:t>
      </w:r>
      <w:r w:rsidR="00BA1C07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317973" w:rsidRPr="004A5DAF">
        <w:rPr>
          <w:rFonts w:ascii="Times New Roman" w:hAnsi="Times New Roman" w:cs="Times New Roman"/>
          <w:sz w:val="24"/>
          <w:szCs w:val="24"/>
        </w:rPr>
        <w:t>, where on February 8, 2024, this Court was reversed by the Michigan Court of Appeals for committing the same error</w:t>
      </w:r>
      <w:r w:rsidR="007D5478" w:rsidRPr="004A5DAF">
        <w:rPr>
          <w:rFonts w:ascii="Times New Roman" w:hAnsi="Times New Roman" w:cs="Times New Roman"/>
          <w:sz w:val="24"/>
          <w:szCs w:val="24"/>
        </w:rPr>
        <w:t>.</w:t>
      </w:r>
      <w:r w:rsidR="00813AF6" w:rsidRPr="004A5DA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D5478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1726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69551E" w:rsidRPr="004A5DAF">
        <w:rPr>
          <w:rFonts w:ascii="Times New Roman" w:hAnsi="Times New Roman" w:cs="Times New Roman"/>
          <w:sz w:val="24"/>
          <w:szCs w:val="24"/>
        </w:rPr>
        <w:t xml:space="preserve">Defendant raised </w:t>
      </w:r>
      <w:r w:rsidR="00AB3924" w:rsidRPr="004A5DAF">
        <w:rPr>
          <w:rFonts w:ascii="Times New Roman" w:hAnsi="Times New Roman" w:cs="Times New Roman"/>
          <w:sz w:val="24"/>
          <w:szCs w:val="24"/>
        </w:rPr>
        <w:t>a</w:t>
      </w:r>
      <w:r w:rsidR="0069551E" w:rsidRPr="004A5DAF">
        <w:rPr>
          <w:rFonts w:ascii="Times New Roman" w:hAnsi="Times New Roman" w:cs="Times New Roman"/>
          <w:sz w:val="24"/>
          <w:szCs w:val="24"/>
        </w:rPr>
        <w:t xml:space="preserve"> claim of </w:t>
      </w:r>
      <w:r w:rsidR="0027198F" w:rsidRPr="004A5DAF">
        <w:rPr>
          <w:rFonts w:ascii="Times New Roman" w:hAnsi="Times New Roman" w:cs="Times New Roman"/>
          <w:sz w:val="24"/>
          <w:szCs w:val="24"/>
        </w:rPr>
        <w:t>newly discovered</w:t>
      </w:r>
      <w:r w:rsidR="0069551E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7A2229" w:rsidRPr="004A5DAF">
        <w:rPr>
          <w:rFonts w:ascii="Times New Roman" w:hAnsi="Times New Roman" w:cs="Times New Roman"/>
          <w:i/>
          <w:iCs/>
          <w:sz w:val="24"/>
          <w:szCs w:val="24"/>
        </w:rPr>
        <w:t>Brady</w:t>
      </w:r>
      <w:r w:rsidR="007A2229" w:rsidRPr="004A5DAF">
        <w:rPr>
          <w:rFonts w:ascii="Times New Roman" w:hAnsi="Times New Roman" w:cs="Times New Roman"/>
          <w:sz w:val="24"/>
          <w:szCs w:val="24"/>
        </w:rPr>
        <w:t xml:space="preserve"> evidence. The Court reviewed </w:t>
      </w:r>
      <w:r w:rsidR="003C6C54" w:rsidRPr="004A5DAF">
        <w:rPr>
          <w:rFonts w:ascii="Times New Roman" w:hAnsi="Times New Roman" w:cs="Times New Roman"/>
          <w:sz w:val="24"/>
          <w:szCs w:val="24"/>
        </w:rPr>
        <w:t xml:space="preserve">the claim under </w:t>
      </w:r>
      <w:r w:rsidR="003C6C54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3C6C54" w:rsidRPr="004A5DAF">
        <w:rPr>
          <w:rFonts w:ascii="Times New Roman" w:hAnsi="Times New Roman" w:cs="Times New Roman"/>
          <w:sz w:val="24"/>
          <w:szCs w:val="24"/>
        </w:rPr>
        <w:t>. The Court stated in part that:</w:t>
      </w:r>
    </w:p>
    <w:p w14:paraId="2A4F3C53" w14:textId="4478471E" w:rsidR="003C6C54" w:rsidRPr="004A5DAF" w:rsidRDefault="00084A26" w:rsidP="00B81949">
      <w:pPr>
        <w:pStyle w:val="NoSpacing"/>
        <w:tabs>
          <w:tab w:val="right" w:pos="8640"/>
        </w:tabs>
        <w:spacing w:after="10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“Defendant continues by stating the facts of the case, in his opinion.</w:t>
      </w:r>
      <w:r w:rsidR="00C47AB6" w:rsidRPr="004A5DAF">
        <w:rPr>
          <w:rFonts w:ascii="Times New Roman" w:hAnsi="Times New Roman" w:cs="Times New Roman"/>
          <w:sz w:val="24"/>
          <w:szCs w:val="24"/>
        </w:rPr>
        <w:t xml:space="preserve"> Defendant concludes his argument by asserting that the prosecution </w:t>
      </w:r>
      <w:r w:rsidR="000A79B3" w:rsidRPr="004A5DAF">
        <w:rPr>
          <w:rFonts w:ascii="Times New Roman" w:hAnsi="Times New Roman" w:cs="Times New Roman"/>
          <w:sz w:val="24"/>
          <w:szCs w:val="24"/>
        </w:rPr>
        <w:t>has incorrectly stated, cited or relied upon out</w:t>
      </w:r>
      <w:r w:rsidR="00735B5B" w:rsidRPr="004A5DAF">
        <w:rPr>
          <w:rFonts w:ascii="Times New Roman" w:hAnsi="Times New Roman" w:cs="Times New Roman"/>
          <w:sz w:val="24"/>
          <w:szCs w:val="24"/>
        </w:rPr>
        <w:t xml:space="preserve">dated provisions of court rules and attempts to mislead the </w:t>
      </w:r>
      <w:r w:rsidR="00735B5B" w:rsidRPr="004A5DAF">
        <w:rPr>
          <w:rFonts w:ascii="Times New Roman" w:hAnsi="Times New Roman" w:cs="Times New Roman"/>
          <w:sz w:val="24"/>
          <w:szCs w:val="24"/>
        </w:rPr>
        <w:lastRenderedPageBreak/>
        <w:t>court. Defendant</w:t>
      </w:r>
      <w:r w:rsidR="00F81955" w:rsidRPr="004A5DAF">
        <w:rPr>
          <w:rFonts w:ascii="Times New Roman" w:hAnsi="Times New Roman" w:cs="Times New Roman"/>
          <w:sz w:val="24"/>
          <w:szCs w:val="24"/>
        </w:rPr>
        <w:t xml:space="preserve"> argues that the prosecutor failed to research the concurring opinion and refused to conclude that important aspect as it </w:t>
      </w:r>
      <w:r w:rsidR="00FE0915" w:rsidRPr="004A5DAF">
        <w:rPr>
          <w:rFonts w:ascii="Times New Roman" w:hAnsi="Times New Roman" w:cs="Times New Roman"/>
          <w:sz w:val="24"/>
          <w:szCs w:val="24"/>
        </w:rPr>
        <w:t xml:space="preserve">would contradict its assertions.” </w:t>
      </w:r>
      <w:r w:rsidR="00FE0915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Opinion and order of February 9, 2023, at </w:t>
      </w:r>
      <w:r w:rsidR="0027198F" w:rsidRPr="004A5DA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FE0915" w:rsidRPr="004A5D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0569A7" w14:textId="026E6D41" w:rsidR="0025169D" w:rsidRPr="004A5DAF" w:rsidRDefault="002134B5" w:rsidP="000F0715">
      <w:pPr>
        <w:pStyle w:val="NoSpacing"/>
        <w:spacing w:after="100" w:line="480" w:lineRule="auto"/>
        <w:ind w:left="0" w:firstLine="72"/>
        <w:rPr>
          <w:rFonts w:ascii="Times New Roman" w:hAnsi="Times New Roman" w:cs="Times New Roman"/>
          <w:i/>
          <w:i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           As stated</w:t>
      </w:r>
      <w:r w:rsidR="00DB57E9" w:rsidRPr="004A5DAF">
        <w:rPr>
          <w:rFonts w:ascii="Times New Roman" w:hAnsi="Times New Roman" w:cs="Times New Roman"/>
          <w:sz w:val="24"/>
          <w:szCs w:val="24"/>
        </w:rPr>
        <w:t>,</w:t>
      </w: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13502D" w:rsidRPr="004A5DAF">
        <w:rPr>
          <w:rFonts w:ascii="Times New Roman" w:hAnsi="Times New Roman" w:cs="Times New Roman"/>
          <w:sz w:val="24"/>
          <w:szCs w:val="24"/>
        </w:rPr>
        <w:t>on</w:t>
      </w:r>
      <w:r w:rsidRPr="004A5DAF">
        <w:rPr>
          <w:rFonts w:ascii="Times New Roman" w:hAnsi="Times New Roman" w:cs="Times New Roman"/>
          <w:sz w:val="24"/>
          <w:szCs w:val="24"/>
        </w:rPr>
        <w:t xml:space="preserve"> February 8, 2024</w:t>
      </w:r>
      <w:r w:rsidR="0013502D" w:rsidRPr="004A5DAF">
        <w:rPr>
          <w:rFonts w:ascii="Times New Roman" w:hAnsi="Times New Roman" w:cs="Times New Roman"/>
          <w:sz w:val="24"/>
          <w:szCs w:val="24"/>
        </w:rPr>
        <w:t xml:space="preserve">, the Court of Appeals reversed this Court </w:t>
      </w:r>
      <w:r w:rsidR="002F3572" w:rsidRPr="004A5DAF">
        <w:rPr>
          <w:rFonts w:ascii="Times New Roman" w:hAnsi="Times New Roman" w:cs="Times New Roman"/>
          <w:sz w:val="24"/>
          <w:szCs w:val="24"/>
        </w:rPr>
        <w:t xml:space="preserve">on the same issue. </w:t>
      </w:r>
      <w:r w:rsidR="002F3572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See Defendant’s brief in support of </w:t>
      </w:r>
      <w:r w:rsidR="00BA7292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Motion for </w:t>
      </w:r>
      <w:r w:rsidR="00F2220D" w:rsidRPr="004A5DAF">
        <w:rPr>
          <w:rFonts w:ascii="Times New Roman" w:hAnsi="Times New Roman" w:cs="Times New Roman"/>
          <w:i/>
          <w:iCs/>
          <w:sz w:val="24"/>
          <w:szCs w:val="24"/>
        </w:rPr>
        <w:t>Reconsiderat</w:t>
      </w:r>
      <w:r w:rsidR="00DB57E9" w:rsidRPr="004A5DAF">
        <w:rPr>
          <w:rFonts w:ascii="Times New Roman" w:hAnsi="Times New Roman" w:cs="Times New Roman"/>
          <w:i/>
          <w:iCs/>
          <w:sz w:val="24"/>
          <w:szCs w:val="24"/>
        </w:rPr>
        <w:t>ion</w:t>
      </w:r>
      <w:r w:rsidR="001F4ECF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3EDE2608" w14:textId="50430D78" w:rsidR="001F4ECF" w:rsidRPr="004A5DAF" w:rsidRDefault="001F4ECF" w:rsidP="001F4ECF">
      <w:pPr>
        <w:pStyle w:val="NoSpacing"/>
        <w:spacing w:after="100"/>
        <w:ind w:left="1440" w:right="21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More importantly, the categorical rule described by the trial court is fundamentally inconsistent with our Supreme Court's later binding decision in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People v Rao</w:t>
      </w:r>
      <w:r w:rsidRPr="004A5DAF">
        <w:rPr>
          <w:rFonts w:ascii="Times New Roman" w:hAnsi="Times New Roman" w:cs="Times New Roman"/>
          <w:sz w:val="24"/>
          <w:szCs w:val="24"/>
        </w:rPr>
        <w:t>, 491 Mich 271, 283-284; 815 NW2d 105 (2012) (holding that, "under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Cress</w:t>
      </w:r>
      <w:r w:rsidRPr="004A5DAF">
        <w:rPr>
          <w:rFonts w:ascii="Times New Roman" w:hAnsi="Times New Roman" w:cs="Times New Roman"/>
          <w:sz w:val="24"/>
          <w:szCs w:val="24"/>
        </w:rPr>
        <w:t>, when a defendant is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aware</w:t>
      </w:r>
      <w:r w:rsidRPr="004A5DAF">
        <w:rPr>
          <w:rFonts w:ascii="Times New Roman" w:hAnsi="Times New Roman" w:cs="Times New Roman"/>
          <w:sz w:val="24"/>
          <w:szCs w:val="24"/>
        </w:rPr>
        <w:t> of evidence before trial, he or she is charged with the burden of using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reasonable diligence</w:t>
      </w:r>
      <w:r w:rsidRPr="004A5DAF">
        <w:rPr>
          <w:rFonts w:ascii="Times New Roman" w:hAnsi="Times New Roman" w:cs="Times New Roman"/>
          <w:sz w:val="24"/>
          <w:szCs w:val="24"/>
        </w:rPr>
        <w:t> to make that evidence available and produce it at trial," and further holding "that what constitutes reasonable diligence in producing evidence at trial depends on the circumstances of the case")</w:t>
      </w:r>
    </w:p>
    <w:p w14:paraId="5AFC0740" w14:textId="419159D2" w:rsidR="007F7C9C" w:rsidRPr="004A5DAF" w:rsidRDefault="001F4ECF" w:rsidP="00E243FD">
      <w:pPr>
        <w:pStyle w:val="NoSpacing"/>
        <w:spacing w:after="100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People v Ballinger</w:t>
      </w:r>
      <w:r w:rsidRPr="004A5DAF">
        <w:rPr>
          <w:rFonts w:ascii="Times New Roman" w:hAnsi="Times New Roman" w:cs="Times New Roman"/>
          <w:sz w:val="24"/>
          <w:szCs w:val="24"/>
        </w:rPr>
        <w:t>, ___NW2d___; 2024 Mich. App. LEXIS 1047, at *2 (Ct App, Feb. 8, 2024).</w:t>
      </w:r>
    </w:p>
    <w:p w14:paraId="0026BA40" w14:textId="69388C36" w:rsidR="007F7C9C" w:rsidRPr="004A5DAF" w:rsidRDefault="007F7C9C" w:rsidP="00E243FD">
      <w:pPr>
        <w:pStyle w:val="NoSpacing"/>
        <w:spacing w:after="100" w:line="480" w:lineRule="auto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Lastly, this Court has conflated Brady and Cress claims. </w:t>
      </w:r>
      <w:r w:rsidRPr="004A5DA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A5DAF">
        <w:rPr>
          <w:rFonts w:ascii="Times New Roman" w:hAnsi="Times New Roman" w:cs="Times New Roman"/>
          <w:sz w:val="24"/>
          <w:szCs w:val="24"/>
        </w:rPr>
        <w:t>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People v Milton</w:t>
      </w:r>
      <w:r w:rsidRPr="004A5DAF">
        <w:rPr>
          <w:rFonts w:ascii="Times New Roman" w:hAnsi="Times New Roman" w:cs="Times New Roman"/>
          <w:sz w:val="24"/>
          <w:szCs w:val="24"/>
        </w:rPr>
        <w:t>, 506 Mich 999; 951 N.W.2d 332 (2020) (McCoRmAcK, C.J., concurring) ("Though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Brady</w:t>
      </w:r>
      <w:r w:rsidRPr="004A5DAF">
        <w:rPr>
          <w:rFonts w:ascii="Times New Roman" w:hAnsi="Times New Roman" w:cs="Times New Roman"/>
          <w:sz w:val="24"/>
          <w:szCs w:val="24"/>
        </w:rPr>
        <w:t> claims and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Cress</w:t>
      </w:r>
      <w:r w:rsidRPr="004A5DAF">
        <w:rPr>
          <w:rFonts w:ascii="Times New Roman" w:hAnsi="Times New Roman" w:cs="Times New Roman"/>
          <w:sz w:val="24"/>
          <w:szCs w:val="24"/>
        </w:rPr>
        <w:t xml:space="preserve"> claims are often intertwined, trial courts must address each claim separately.") </w:t>
      </w:r>
      <w:r w:rsidRPr="004A5D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Id</w:t>
      </w:r>
      <w:r w:rsidRPr="004A5D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A5DAF">
        <w:rPr>
          <w:rFonts w:ascii="Times New Roman" w:hAnsi="Times New Roman" w:cs="Times New Roman"/>
          <w:sz w:val="24"/>
          <w:szCs w:val="24"/>
        </w:rPr>
        <w:t xml:space="preserve"> at *2</w:t>
      </w:r>
      <w:r w:rsidR="0039062F" w:rsidRPr="004A5DAF">
        <w:rPr>
          <w:rFonts w:ascii="Times New Roman" w:hAnsi="Times New Roman" w:cs="Times New Roman"/>
          <w:sz w:val="24"/>
          <w:szCs w:val="24"/>
        </w:rPr>
        <w:t>.</w:t>
      </w:r>
    </w:p>
    <w:p w14:paraId="15A4CDE9" w14:textId="0E38D979" w:rsidR="00196A56" w:rsidRPr="004A5DAF" w:rsidRDefault="00CD350B" w:rsidP="0047425A">
      <w:pPr>
        <w:pStyle w:val="NoSpacing"/>
        <w:spacing w:after="100"/>
        <w:ind w:left="0" w:right="1152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425A" w:rsidRPr="004A5DAF">
        <w:rPr>
          <w:rFonts w:ascii="Times New Roman" w:hAnsi="Times New Roman" w:cs="Times New Roman"/>
          <w:sz w:val="24"/>
          <w:szCs w:val="24"/>
        </w:rPr>
        <w:tab/>
      </w:r>
      <w:r w:rsidR="0025169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25169D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Palpable Error </w:t>
      </w:r>
      <w:r w:rsidR="000D3E68" w:rsidRPr="004A5DA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5169D" w:rsidRPr="004A5D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ABC3C3" w14:textId="2F237AF1" w:rsidR="00196A56" w:rsidRPr="004A5DAF" w:rsidRDefault="007E15F7" w:rsidP="005A3782">
      <w:pPr>
        <w:pStyle w:val="NoSpacing"/>
        <w:tabs>
          <w:tab w:val="left" w:pos="2250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The Court erred when it conflated MCR 6.</w:t>
      </w:r>
      <w:r w:rsidR="00262F13" w:rsidRPr="004A5DAF">
        <w:rPr>
          <w:rFonts w:ascii="Times New Roman" w:hAnsi="Times New Roman" w:cs="Times New Roman"/>
          <w:b/>
          <w:bCs/>
          <w:sz w:val="24"/>
          <w:szCs w:val="24"/>
        </w:rPr>
        <w:t>502(G)(2) with</w:t>
      </w:r>
      <w:r w:rsidR="005A3782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F13" w:rsidRPr="004A5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Cress.</w:t>
      </w:r>
    </w:p>
    <w:p w14:paraId="07172BD4" w14:textId="777AA486" w:rsidR="000F0715" w:rsidRPr="004A5DAF" w:rsidRDefault="00A15B40" w:rsidP="00217A03">
      <w:pPr>
        <w:pStyle w:val="NoSpacing"/>
        <w:tabs>
          <w:tab w:val="left" w:pos="2250"/>
        </w:tabs>
        <w:spacing w:before="0" w:beforeAutospacing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02933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A5DAF">
        <w:rPr>
          <w:rFonts w:ascii="Times New Roman" w:hAnsi="Times New Roman" w:cs="Times New Roman"/>
          <w:sz w:val="24"/>
          <w:szCs w:val="24"/>
        </w:rPr>
        <w:t xml:space="preserve">In its February 9, 2024 ruling, the Court stated: </w:t>
      </w:r>
      <w:r w:rsidR="00413126" w:rsidRPr="004A5DAF">
        <w:rPr>
          <w:rFonts w:ascii="Times New Roman" w:hAnsi="Times New Roman" w:cs="Times New Roman"/>
          <w:sz w:val="24"/>
          <w:szCs w:val="24"/>
        </w:rPr>
        <w:t>“Any admissible newly-discovered evidence</w:t>
      </w:r>
      <w:r w:rsidR="00660A05" w:rsidRPr="004A5DAF">
        <w:rPr>
          <w:rFonts w:ascii="Times New Roman" w:hAnsi="Times New Roman" w:cs="Times New Roman"/>
          <w:sz w:val="24"/>
          <w:szCs w:val="24"/>
        </w:rPr>
        <w:t xml:space="preserve"> is evaluated under the test established in </w:t>
      </w:r>
      <w:r w:rsidR="009039A7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People v. Cress, </w:t>
      </w:r>
      <w:r w:rsidR="009039A7" w:rsidRPr="004A5DAF">
        <w:rPr>
          <w:rFonts w:ascii="Times New Roman" w:hAnsi="Times New Roman" w:cs="Times New Roman"/>
          <w:sz w:val="24"/>
          <w:szCs w:val="24"/>
        </w:rPr>
        <w:t>468 Mich 678</w:t>
      </w:r>
      <w:r w:rsidR="00202933" w:rsidRPr="004A5DAF">
        <w:rPr>
          <w:rFonts w:ascii="Times New Roman" w:hAnsi="Times New Roman" w:cs="Times New Roman"/>
          <w:sz w:val="24"/>
          <w:szCs w:val="24"/>
        </w:rPr>
        <w:t>, 672 (2003)</w:t>
      </w:r>
      <w:r w:rsidR="003D70B3" w:rsidRPr="004A5DAF">
        <w:rPr>
          <w:rFonts w:ascii="Times New Roman" w:hAnsi="Times New Roman" w:cs="Times New Roman"/>
          <w:sz w:val="24"/>
          <w:szCs w:val="24"/>
        </w:rPr>
        <w:t xml:space="preserve">.” </w:t>
      </w:r>
      <w:r w:rsidR="003D70B3" w:rsidRPr="004A5DAF">
        <w:rPr>
          <w:rFonts w:ascii="Times New Roman" w:hAnsi="Times New Roman" w:cs="Times New Roman"/>
          <w:i/>
          <w:iCs/>
          <w:sz w:val="24"/>
          <w:szCs w:val="24"/>
        </w:rPr>
        <w:t>Opinion and Order of 2/9/24</w:t>
      </w:r>
      <w:r w:rsidR="00CD350B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0BEF" w:rsidRPr="004A5DAF">
        <w:rPr>
          <w:rFonts w:ascii="Times New Roman" w:hAnsi="Times New Roman" w:cs="Times New Roman"/>
          <w:sz w:val="24"/>
          <w:szCs w:val="24"/>
        </w:rPr>
        <w:t xml:space="preserve">MCR 6.500 is the vehicle for a defendant </w:t>
      </w:r>
      <w:r w:rsidR="006831FC" w:rsidRPr="004A5DAF">
        <w:rPr>
          <w:rFonts w:ascii="Times New Roman" w:hAnsi="Times New Roman" w:cs="Times New Roman"/>
          <w:sz w:val="24"/>
          <w:szCs w:val="24"/>
        </w:rPr>
        <w:t xml:space="preserve">to bring substantive legal claims; the claim need not be </w:t>
      </w:r>
      <w:r w:rsidR="009D3283" w:rsidRPr="004A5DAF">
        <w:rPr>
          <w:rFonts w:ascii="Times New Roman" w:hAnsi="Times New Roman" w:cs="Times New Roman"/>
          <w:sz w:val="24"/>
          <w:szCs w:val="24"/>
        </w:rPr>
        <w:t>newly discovered</w:t>
      </w:r>
      <w:r w:rsidR="006831FC" w:rsidRPr="004A5DAF">
        <w:rPr>
          <w:rFonts w:ascii="Times New Roman" w:hAnsi="Times New Roman" w:cs="Times New Roman"/>
          <w:sz w:val="24"/>
          <w:szCs w:val="24"/>
        </w:rPr>
        <w:t xml:space="preserve"> evidence</w:t>
      </w:r>
      <w:r w:rsidR="00A14D39" w:rsidRPr="004A5DAF">
        <w:rPr>
          <w:rFonts w:ascii="Times New Roman" w:hAnsi="Times New Roman" w:cs="Times New Roman"/>
          <w:sz w:val="24"/>
          <w:szCs w:val="24"/>
        </w:rPr>
        <w:t xml:space="preserve">. It could be a </w:t>
      </w:r>
      <w:r w:rsidR="00A14D39" w:rsidRPr="004A5DAF">
        <w:rPr>
          <w:rFonts w:ascii="Times New Roman" w:hAnsi="Times New Roman" w:cs="Times New Roman"/>
          <w:i/>
          <w:iCs/>
          <w:sz w:val="24"/>
          <w:szCs w:val="24"/>
        </w:rPr>
        <w:t>Brady</w:t>
      </w:r>
      <w:r w:rsidR="00A14D39" w:rsidRPr="004A5DAF">
        <w:rPr>
          <w:rFonts w:ascii="Times New Roman" w:hAnsi="Times New Roman" w:cs="Times New Roman"/>
          <w:sz w:val="24"/>
          <w:szCs w:val="24"/>
        </w:rPr>
        <w:t xml:space="preserve"> claim, ineffective assistance of counsel</w:t>
      </w:r>
      <w:r w:rsidR="007F71E6" w:rsidRPr="004A5DAF">
        <w:rPr>
          <w:rFonts w:ascii="Times New Roman" w:hAnsi="Times New Roman" w:cs="Times New Roman"/>
          <w:sz w:val="24"/>
          <w:szCs w:val="24"/>
        </w:rPr>
        <w:t xml:space="preserve"> claim, prosecutorial misconduct claim, instruction claim</w:t>
      </w:r>
      <w:r w:rsidR="007D62F3" w:rsidRPr="004A5DAF">
        <w:rPr>
          <w:rFonts w:ascii="Times New Roman" w:hAnsi="Times New Roman" w:cs="Times New Roman"/>
          <w:sz w:val="24"/>
          <w:szCs w:val="24"/>
        </w:rPr>
        <w:t xml:space="preserve">, any claim—the </w:t>
      </w:r>
      <w:r w:rsidR="007D62F3" w:rsidRPr="004A5DAF">
        <w:rPr>
          <w:rFonts w:ascii="Times New Roman" w:hAnsi="Times New Roman" w:cs="Times New Roman"/>
          <w:sz w:val="24"/>
          <w:szCs w:val="24"/>
        </w:rPr>
        <w:lastRenderedPageBreak/>
        <w:t xml:space="preserve">claim need not reach a constitutional level. On the other hand, </w:t>
      </w:r>
      <w:r w:rsidR="007D62F3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7D62F3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C430B4" w:rsidRPr="004A5DAF">
        <w:rPr>
          <w:rFonts w:ascii="Times New Roman" w:hAnsi="Times New Roman" w:cs="Times New Roman"/>
          <w:sz w:val="24"/>
          <w:szCs w:val="24"/>
        </w:rPr>
        <w:t xml:space="preserve">is simply the Michigan standard governing </w:t>
      </w:r>
      <w:r w:rsidR="009D3283" w:rsidRPr="004A5DAF">
        <w:rPr>
          <w:rFonts w:ascii="Times New Roman" w:hAnsi="Times New Roman" w:cs="Times New Roman"/>
          <w:sz w:val="24"/>
          <w:szCs w:val="24"/>
        </w:rPr>
        <w:t>newly discovered</w:t>
      </w:r>
      <w:r w:rsidR="00133CFE" w:rsidRPr="004A5DAF">
        <w:rPr>
          <w:rFonts w:ascii="Times New Roman" w:hAnsi="Times New Roman" w:cs="Times New Roman"/>
          <w:sz w:val="24"/>
          <w:szCs w:val="24"/>
        </w:rPr>
        <w:t xml:space="preserve"> evidence. However, when at the initial stages of pleadings under </w:t>
      </w:r>
      <w:r w:rsidR="00402480" w:rsidRPr="004A5DAF">
        <w:rPr>
          <w:rFonts w:ascii="Times New Roman" w:hAnsi="Times New Roman" w:cs="Times New Roman"/>
          <w:sz w:val="24"/>
          <w:szCs w:val="24"/>
        </w:rPr>
        <w:t>MCR 6.502(G)(2</w:t>
      </w:r>
      <w:r w:rsidR="00C25342" w:rsidRPr="004A5DAF">
        <w:rPr>
          <w:rFonts w:ascii="Times New Roman" w:hAnsi="Times New Roman" w:cs="Times New Roman"/>
          <w:sz w:val="24"/>
          <w:szCs w:val="24"/>
        </w:rPr>
        <w:t xml:space="preserve">), the employment of </w:t>
      </w:r>
      <w:r w:rsidR="00C25342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Cress </w:t>
      </w:r>
      <w:r w:rsidR="00C25342" w:rsidRPr="004A5DAF">
        <w:rPr>
          <w:rFonts w:ascii="Times New Roman" w:hAnsi="Times New Roman" w:cs="Times New Roman"/>
          <w:sz w:val="24"/>
          <w:szCs w:val="24"/>
        </w:rPr>
        <w:t>means that the defendant’s claim is dead upon arrival</w:t>
      </w:r>
      <w:r w:rsidR="00B24A0A" w:rsidRPr="004A5DAF">
        <w:rPr>
          <w:rFonts w:ascii="Times New Roman" w:hAnsi="Times New Roman" w:cs="Times New Roman"/>
          <w:sz w:val="24"/>
          <w:szCs w:val="24"/>
        </w:rPr>
        <w:t xml:space="preserve">, due to the </w:t>
      </w:r>
      <w:r w:rsidR="00B24A0A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Cress </w:t>
      </w:r>
      <w:r w:rsidR="00B24A0A" w:rsidRPr="004A5DAF">
        <w:rPr>
          <w:rFonts w:ascii="Times New Roman" w:hAnsi="Times New Roman" w:cs="Times New Roman"/>
          <w:sz w:val="24"/>
          <w:szCs w:val="24"/>
        </w:rPr>
        <w:t xml:space="preserve">discoverability prong (diligence), because the diligence </w:t>
      </w:r>
      <w:r w:rsidR="00810EC8" w:rsidRPr="004A5DAF">
        <w:rPr>
          <w:rFonts w:ascii="Times New Roman" w:hAnsi="Times New Roman" w:cs="Times New Roman"/>
          <w:sz w:val="24"/>
          <w:szCs w:val="24"/>
        </w:rPr>
        <w:t xml:space="preserve">prong of </w:t>
      </w:r>
      <w:r w:rsidR="00810EC8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810EC8" w:rsidRPr="004A5DAF">
        <w:rPr>
          <w:rFonts w:ascii="Times New Roman" w:hAnsi="Times New Roman" w:cs="Times New Roman"/>
          <w:sz w:val="24"/>
          <w:szCs w:val="24"/>
        </w:rPr>
        <w:t xml:space="preserve"> could not be met. Thus, </w:t>
      </w:r>
      <w:r w:rsidR="00810EC8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810EC8" w:rsidRPr="004A5DAF">
        <w:rPr>
          <w:rFonts w:ascii="Times New Roman" w:hAnsi="Times New Roman" w:cs="Times New Roman"/>
          <w:sz w:val="24"/>
          <w:szCs w:val="24"/>
        </w:rPr>
        <w:t xml:space="preserve"> undermines </w:t>
      </w:r>
      <w:r w:rsidR="00FB1763" w:rsidRPr="004A5DAF">
        <w:rPr>
          <w:rFonts w:ascii="Times New Roman" w:hAnsi="Times New Roman" w:cs="Times New Roman"/>
          <w:i/>
          <w:iCs/>
          <w:sz w:val="24"/>
          <w:szCs w:val="24"/>
        </w:rPr>
        <w:t>Brady</w:t>
      </w:r>
      <w:r w:rsidR="00FB1763" w:rsidRPr="004A5DAF">
        <w:rPr>
          <w:rFonts w:ascii="Times New Roman" w:hAnsi="Times New Roman" w:cs="Times New Roman"/>
          <w:sz w:val="24"/>
          <w:szCs w:val="24"/>
        </w:rPr>
        <w:t xml:space="preserve"> and </w:t>
      </w:r>
      <w:r w:rsidR="00FB1763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Chenault, </w:t>
      </w:r>
      <w:r w:rsidR="000F0715" w:rsidRPr="004A5DAF">
        <w:rPr>
          <w:rFonts w:ascii="Times New Roman" w:hAnsi="Times New Roman" w:cs="Times New Roman"/>
          <w:sz w:val="24"/>
          <w:szCs w:val="24"/>
        </w:rPr>
        <w:t xml:space="preserve">which do not contain a diligence requirement. </w:t>
      </w:r>
    </w:p>
    <w:p w14:paraId="1C896ADB" w14:textId="5DD92847" w:rsidR="00086BB0" w:rsidRPr="004A5DAF" w:rsidRDefault="009D1F87" w:rsidP="009D1F87">
      <w:pPr>
        <w:pStyle w:val="NoSpacing"/>
        <w:spacing w:before="0" w:beforeAutospacing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In discussi</w:t>
      </w:r>
      <w:r w:rsidR="00521133" w:rsidRPr="004A5DAF">
        <w:rPr>
          <w:rFonts w:ascii="Times New Roman" w:hAnsi="Times New Roman" w:cs="Times New Roman"/>
          <w:sz w:val="24"/>
          <w:szCs w:val="24"/>
        </w:rPr>
        <w:t>ng</w:t>
      </w:r>
      <w:r w:rsidRPr="004A5DAF">
        <w:rPr>
          <w:rFonts w:ascii="Times New Roman" w:hAnsi="Times New Roman" w:cs="Times New Roman"/>
          <w:sz w:val="24"/>
          <w:szCs w:val="24"/>
        </w:rPr>
        <w:t xml:space="preserve"> Defendant’s “new evidence</w:t>
      </w:r>
      <w:r w:rsidR="00521133" w:rsidRPr="004A5DAF">
        <w:rPr>
          <w:rFonts w:ascii="Times New Roman" w:hAnsi="Times New Roman" w:cs="Times New Roman"/>
          <w:sz w:val="24"/>
          <w:szCs w:val="24"/>
        </w:rPr>
        <w:t>,</w:t>
      </w:r>
      <w:r w:rsidRPr="004A5DAF">
        <w:rPr>
          <w:rFonts w:ascii="Times New Roman" w:hAnsi="Times New Roman" w:cs="Times New Roman"/>
          <w:sz w:val="24"/>
          <w:szCs w:val="24"/>
        </w:rPr>
        <w:t xml:space="preserve">” </w:t>
      </w:r>
      <w:r w:rsidR="00521133" w:rsidRPr="004A5DAF">
        <w:rPr>
          <w:rFonts w:ascii="Times New Roman" w:hAnsi="Times New Roman" w:cs="Times New Roman"/>
          <w:sz w:val="24"/>
          <w:szCs w:val="24"/>
        </w:rPr>
        <w:t>this Court</w:t>
      </w:r>
      <w:r w:rsidR="00AC4B3B" w:rsidRPr="004A5DAF">
        <w:rPr>
          <w:rFonts w:ascii="Times New Roman" w:hAnsi="Times New Roman" w:cs="Times New Roman"/>
          <w:sz w:val="24"/>
          <w:szCs w:val="24"/>
        </w:rPr>
        <w:t>, in adopting the prosecution’s erroneous recommendation, stated that Defendant’s motion was nothing more than</w:t>
      </w:r>
      <w:r w:rsidR="005D684D" w:rsidRPr="004A5DAF">
        <w:rPr>
          <w:rFonts w:ascii="Times New Roman" w:hAnsi="Times New Roman" w:cs="Times New Roman"/>
          <w:sz w:val="24"/>
          <w:szCs w:val="24"/>
        </w:rPr>
        <w:t xml:space="preserve"> a combination “of arguments based on ‘speculation,’ ‘</w:t>
      </w:r>
      <w:r w:rsidR="00F55324" w:rsidRPr="004A5DAF">
        <w:rPr>
          <w:rFonts w:ascii="Times New Roman" w:hAnsi="Times New Roman" w:cs="Times New Roman"/>
          <w:sz w:val="24"/>
          <w:szCs w:val="24"/>
        </w:rPr>
        <w:t xml:space="preserve">conspiracy’ theories mixed with two </w:t>
      </w:r>
      <w:r w:rsidR="00593750" w:rsidRPr="004A5DAF">
        <w:rPr>
          <w:rFonts w:ascii="Times New Roman" w:hAnsi="Times New Roman" w:cs="Times New Roman"/>
          <w:sz w:val="24"/>
          <w:szCs w:val="24"/>
        </w:rPr>
        <w:t>‘</w:t>
      </w:r>
      <w:r w:rsidR="008A2082" w:rsidRPr="004A5DAF">
        <w:rPr>
          <w:rFonts w:ascii="Times New Roman" w:hAnsi="Times New Roman" w:cs="Times New Roman"/>
          <w:sz w:val="24"/>
          <w:szCs w:val="24"/>
        </w:rPr>
        <w:t>affidavits</w:t>
      </w:r>
      <w:r w:rsidR="00593750" w:rsidRPr="004A5DAF">
        <w:rPr>
          <w:rFonts w:ascii="Times New Roman" w:hAnsi="Times New Roman" w:cs="Times New Roman"/>
          <w:sz w:val="24"/>
          <w:szCs w:val="24"/>
        </w:rPr>
        <w:t>.</w:t>
      </w:r>
      <w:r w:rsidR="008A2082" w:rsidRPr="004A5DAF">
        <w:rPr>
          <w:rFonts w:ascii="Times New Roman" w:hAnsi="Times New Roman" w:cs="Times New Roman"/>
          <w:sz w:val="24"/>
          <w:szCs w:val="24"/>
        </w:rPr>
        <w:t>’</w:t>
      </w:r>
      <w:r w:rsidR="00593750" w:rsidRPr="004A5DAF">
        <w:rPr>
          <w:rFonts w:ascii="Times New Roman" w:hAnsi="Times New Roman" w:cs="Times New Roman"/>
          <w:sz w:val="24"/>
          <w:szCs w:val="24"/>
        </w:rPr>
        <w:t xml:space="preserve">” </w:t>
      </w:r>
      <w:r w:rsidR="00593750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Opinion </w:t>
      </w:r>
      <w:r w:rsidR="00B917E0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and Order of February 9, </w:t>
      </w:r>
      <w:r w:rsidR="000273CA" w:rsidRPr="004A5DAF">
        <w:rPr>
          <w:rFonts w:ascii="Times New Roman" w:hAnsi="Times New Roman" w:cs="Times New Roman"/>
          <w:i/>
          <w:iCs/>
          <w:sz w:val="24"/>
          <w:szCs w:val="24"/>
        </w:rPr>
        <w:t>2024,</w:t>
      </w:r>
      <w:r w:rsidR="00B917E0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17E0" w:rsidRPr="004A5DAF">
        <w:rPr>
          <w:rFonts w:ascii="Times New Roman" w:hAnsi="Times New Roman" w:cs="Times New Roman"/>
          <w:sz w:val="24"/>
          <w:szCs w:val="24"/>
        </w:rPr>
        <w:t>at 4.</w:t>
      </w:r>
      <w:r w:rsidR="008A39A5" w:rsidRPr="004A5DAF">
        <w:rPr>
          <w:rFonts w:ascii="Times New Roman" w:hAnsi="Times New Roman" w:cs="Times New Roman"/>
          <w:sz w:val="24"/>
          <w:szCs w:val="24"/>
        </w:rPr>
        <w:t xml:space="preserve"> The Court went on to dismiss the new evidence on the </w:t>
      </w:r>
      <w:r w:rsidR="008A39A5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8A39A5" w:rsidRPr="004A5DAF">
        <w:rPr>
          <w:rFonts w:ascii="Times New Roman" w:hAnsi="Times New Roman" w:cs="Times New Roman"/>
          <w:sz w:val="24"/>
          <w:szCs w:val="24"/>
        </w:rPr>
        <w:t xml:space="preserve"> diligence </w:t>
      </w:r>
      <w:r w:rsidR="008A38AA" w:rsidRPr="004A5DAF">
        <w:rPr>
          <w:rFonts w:ascii="Times New Roman" w:hAnsi="Times New Roman" w:cs="Times New Roman"/>
          <w:sz w:val="24"/>
          <w:szCs w:val="24"/>
        </w:rPr>
        <w:t>standard: “Not only is the nature of recantation testi</w:t>
      </w:r>
      <w:r w:rsidR="00086BB0" w:rsidRPr="004A5DAF">
        <w:rPr>
          <w:rFonts w:ascii="Times New Roman" w:hAnsi="Times New Roman" w:cs="Times New Roman"/>
          <w:sz w:val="24"/>
          <w:szCs w:val="24"/>
        </w:rPr>
        <w:t>mony untrustworthy, so is the waiting period.</w:t>
      </w:r>
      <w:r w:rsidR="00F049E8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086BB0" w:rsidRPr="004A5DAF">
        <w:rPr>
          <w:rFonts w:ascii="Times New Roman" w:hAnsi="Times New Roman" w:cs="Times New Roman"/>
          <w:sz w:val="24"/>
          <w:szCs w:val="24"/>
        </w:rPr>
        <w:t>Defendant was convicted in 1976. Both McDonnel and Jordan provided affidavits in 2021. Thus, these two witnesses</w:t>
      </w:r>
      <w:r w:rsidR="004A05C3" w:rsidRPr="004A5DAF">
        <w:rPr>
          <w:rFonts w:ascii="Times New Roman" w:hAnsi="Times New Roman" w:cs="Times New Roman"/>
          <w:sz w:val="24"/>
          <w:szCs w:val="24"/>
        </w:rPr>
        <w:t xml:space="preserve"> waited 45 years before suddenly remembering that defendant was not involved in the robber</w:t>
      </w:r>
      <w:r w:rsidR="00F049E8" w:rsidRPr="004A5DAF">
        <w:rPr>
          <w:rFonts w:ascii="Times New Roman" w:hAnsi="Times New Roman" w:cs="Times New Roman"/>
          <w:sz w:val="24"/>
          <w:szCs w:val="24"/>
        </w:rPr>
        <w:t>y. As such, th</w:t>
      </w:r>
      <w:r w:rsidR="00DE7476" w:rsidRPr="004A5DAF">
        <w:rPr>
          <w:rFonts w:ascii="Times New Roman" w:hAnsi="Times New Roman" w:cs="Times New Roman"/>
          <w:sz w:val="24"/>
          <w:szCs w:val="24"/>
        </w:rPr>
        <w:t>ere is nothing credible about either affidavit.</w:t>
      </w:r>
      <w:r w:rsidR="00B218EA" w:rsidRPr="004A5DAF">
        <w:rPr>
          <w:rFonts w:ascii="Times New Roman" w:hAnsi="Times New Roman" w:cs="Times New Roman"/>
          <w:sz w:val="24"/>
          <w:szCs w:val="24"/>
        </w:rPr>
        <w:t xml:space="preserve">” </w:t>
      </w:r>
      <w:r w:rsidR="00B218EA" w:rsidRPr="004A5DAF">
        <w:rPr>
          <w:rFonts w:ascii="Times New Roman" w:hAnsi="Times New Roman" w:cs="Times New Roman"/>
          <w:i/>
          <w:iCs/>
          <w:sz w:val="24"/>
          <w:szCs w:val="24"/>
        </w:rPr>
        <w:t>Opinion and Order</w:t>
      </w:r>
      <w:r w:rsidR="002D6151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of February 9, 2024</w:t>
      </w:r>
      <w:r w:rsidR="002D6151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081B12" w:rsidRPr="004A5DAF">
        <w:rPr>
          <w:rFonts w:ascii="Times New Roman" w:hAnsi="Times New Roman" w:cs="Times New Roman"/>
          <w:sz w:val="24"/>
          <w:szCs w:val="24"/>
        </w:rPr>
        <w:t xml:space="preserve">at 4. Clearly, the Court used </w:t>
      </w:r>
      <w:r w:rsidR="00081B12" w:rsidRPr="004A5DAF">
        <w:rPr>
          <w:rFonts w:ascii="Times New Roman" w:hAnsi="Times New Roman" w:cs="Times New Roman"/>
          <w:i/>
          <w:iCs/>
          <w:sz w:val="24"/>
          <w:szCs w:val="24"/>
        </w:rPr>
        <w:t>Cress</w:t>
      </w:r>
      <w:r w:rsidR="00081B12" w:rsidRPr="004A5DAF">
        <w:rPr>
          <w:rFonts w:ascii="Times New Roman" w:hAnsi="Times New Roman" w:cs="Times New Roman"/>
          <w:sz w:val="24"/>
          <w:szCs w:val="24"/>
        </w:rPr>
        <w:t xml:space="preserve"> diligence</w:t>
      </w:r>
      <w:r w:rsidR="00612255" w:rsidRPr="004A5DAF">
        <w:rPr>
          <w:rFonts w:ascii="Times New Roman" w:hAnsi="Times New Roman" w:cs="Times New Roman"/>
          <w:sz w:val="24"/>
          <w:szCs w:val="24"/>
        </w:rPr>
        <w:t xml:space="preserve"> to reject Defendant’s new evidence</w:t>
      </w:r>
      <w:r w:rsidR="00222145" w:rsidRPr="004A5D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28C0C" w14:textId="56E34CBB" w:rsidR="00E9433D" w:rsidRPr="004A5DAF" w:rsidRDefault="00E9433D" w:rsidP="00A97673">
      <w:pPr>
        <w:pStyle w:val="NoSpacing"/>
        <w:spacing w:before="0" w:beforeAutospacing="0" w:afterAutospacing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</w:r>
      <w:r w:rsidR="006F0E43" w:rsidRPr="004A5DAF">
        <w:rPr>
          <w:rFonts w:ascii="Times New Roman" w:hAnsi="Times New Roman" w:cs="Times New Roman"/>
          <w:b/>
          <w:bCs/>
          <w:sz w:val="24"/>
          <w:szCs w:val="24"/>
        </w:rPr>
        <w:t>Palpable Error II</w:t>
      </w:r>
      <w:r w:rsidR="00555399" w:rsidRPr="004A5D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F0E43" w:rsidRPr="004A5D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DA9A69" w14:textId="6FAF1921" w:rsidR="00205D31" w:rsidRPr="004A5DAF" w:rsidRDefault="004C065E" w:rsidP="00AD64D3">
      <w:pPr>
        <w:pStyle w:val="NoSpacing"/>
        <w:spacing w:after="100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The Court erred in adopting the prosecution’s erroneous</w:t>
      </w:r>
      <w:r w:rsidR="00AD64D3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position on MRE 609</w:t>
      </w:r>
      <w:r w:rsidR="00CC4276" w:rsidRPr="004A5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6F589" w14:textId="26E5CEE9" w:rsidR="0017114E" w:rsidRPr="004A5DAF" w:rsidRDefault="002D6F0B" w:rsidP="002D5958">
      <w:pPr>
        <w:pStyle w:val="NoSpacing"/>
        <w:spacing w:before="0" w:beforeAutospacing="0"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The Court stated in its opinion and orde</w:t>
      </w:r>
      <w:r w:rsidR="0017114E" w:rsidRPr="004A5DAF">
        <w:rPr>
          <w:rFonts w:ascii="Times New Roman" w:hAnsi="Times New Roman" w:cs="Times New Roman"/>
          <w:sz w:val="24"/>
          <w:szCs w:val="24"/>
        </w:rPr>
        <w:t>r:</w:t>
      </w:r>
      <w:r w:rsidR="002D5958" w:rsidRPr="004A5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90008" w14:textId="7D37DD41" w:rsidR="0017114E" w:rsidRPr="004A5DAF" w:rsidRDefault="00CC4323" w:rsidP="002D5958">
      <w:pPr>
        <w:pStyle w:val="NoSpacing"/>
        <w:spacing w:before="0" w:beforeAutospacing="0" w:after="100"/>
        <w:ind w:right="720"/>
        <w:rPr>
          <w:rFonts w:ascii="Times New Roman" w:hAnsi="Times New Roman" w:cs="Times New Roman"/>
          <w:i/>
          <w:i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“Furthermore, the exception found in MRE 609 is obviously inapplicable</w:t>
      </w:r>
      <w:r w:rsidR="005F7D59" w:rsidRPr="004A5DAF">
        <w:rPr>
          <w:rFonts w:ascii="Times New Roman" w:hAnsi="Times New Roman" w:cs="Times New Roman"/>
          <w:sz w:val="24"/>
          <w:szCs w:val="24"/>
        </w:rPr>
        <w:t xml:space="preserve"> because it requires a conviction and the two specific instances of conduct that </w:t>
      </w:r>
      <w:r w:rsidR="001E522B" w:rsidRPr="004A5DAF">
        <w:rPr>
          <w:rFonts w:ascii="Times New Roman" w:hAnsi="Times New Roman" w:cs="Times New Roman"/>
          <w:sz w:val="24"/>
          <w:szCs w:val="24"/>
        </w:rPr>
        <w:t xml:space="preserve">the defendant is discussing are acquittals. </w:t>
      </w:r>
      <w:r w:rsidR="00BB27D9" w:rsidRPr="004A5DAF">
        <w:rPr>
          <w:rFonts w:ascii="Times New Roman" w:hAnsi="Times New Roman" w:cs="Times New Roman"/>
          <w:sz w:val="24"/>
          <w:szCs w:val="24"/>
        </w:rPr>
        <w:t>The mere face that two officers involved in the Defendant’s case were acquitted of charges in unrelated trials was not evidence of any kind in this</w:t>
      </w:r>
      <w:r w:rsidR="00F364A1" w:rsidRPr="004A5DAF">
        <w:rPr>
          <w:rFonts w:ascii="Times New Roman" w:hAnsi="Times New Roman" w:cs="Times New Roman"/>
          <w:sz w:val="24"/>
          <w:szCs w:val="24"/>
        </w:rPr>
        <w:t xml:space="preserve"> case, Similarly, that evidence could not have been</w:t>
      </w:r>
      <w:r w:rsidR="009F34DA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9F34DA" w:rsidRPr="004A5DAF">
        <w:rPr>
          <w:rFonts w:ascii="Times New Roman" w:hAnsi="Times New Roman" w:cs="Times New Roman"/>
          <w:sz w:val="24"/>
          <w:szCs w:val="24"/>
        </w:rPr>
        <w:lastRenderedPageBreak/>
        <w:t>introduced to attack their character.</w:t>
      </w:r>
      <w:r w:rsidR="00751C40" w:rsidRPr="004A5DAF">
        <w:rPr>
          <w:rFonts w:ascii="Times New Roman" w:hAnsi="Times New Roman" w:cs="Times New Roman"/>
          <w:sz w:val="24"/>
          <w:szCs w:val="24"/>
        </w:rPr>
        <w:t xml:space="preserve"> Accordingly, the people did not suppress anything. </w:t>
      </w:r>
      <w:r w:rsidR="002027C4" w:rsidRPr="004A5DAF">
        <w:rPr>
          <w:rFonts w:ascii="Times New Roman" w:hAnsi="Times New Roman" w:cs="Times New Roman"/>
          <w:i/>
          <w:iCs/>
          <w:sz w:val="24"/>
          <w:szCs w:val="24"/>
        </w:rPr>
        <w:t>Opinion and Order of February 9, 2024</w:t>
      </w:r>
      <w:r w:rsidR="00E15A16" w:rsidRPr="004A5DAF">
        <w:rPr>
          <w:rFonts w:ascii="Times New Roman" w:hAnsi="Times New Roman" w:cs="Times New Roman"/>
          <w:i/>
          <w:iCs/>
          <w:sz w:val="24"/>
          <w:szCs w:val="24"/>
        </w:rPr>
        <w:t>, pg 6.</w:t>
      </w:r>
    </w:p>
    <w:p w14:paraId="48C6547C" w14:textId="1EB8E935" w:rsidR="00C57DA8" w:rsidRPr="004A5DAF" w:rsidRDefault="002027C4" w:rsidP="004F212B">
      <w:pPr>
        <w:pStyle w:val="NoSpacing"/>
        <w:spacing w:afterAutospacing="0" w:line="48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Here, the Court and prosecut</w:t>
      </w:r>
      <w:r w:rsidR="00C034CF" w:rsidRPr="004A5DAF">
        <w:rPr>
          <w:rFonts w:ascii="Times New Roman" w:hAnsi="Times New Roman" w:cs="Times New Roman"/>
          <w:sz w:val="24"/>
          <w:szCs w:val="24"/>
        </w:rPr>
        <w:t>ion</w:t>
      </w:r>
      <w:r w:rsidRPr="004A5DAF">
        <w:rPr>
          <w:rFonts w:ascii="Times New Roman" w:hAnsi="Times New Roman" w:cs="Times New Roman"/>
          <w:sz w:val="24"/>
          <w:szCs w:val="24"/>
        </w:rPr>
        <w:t xml:space="preserve"> ha</w:t>
      </w:r>
      <w:r w:rsidR="00C034CF" w:rsidRPr="004A5DAF">
        <w:rPr>
          <w:rFonts w:ascii="Times New Roman" w:hAnsi="Times New Roman" w:cs="Times New Roman"/>
          <w:sz w:val="24"/>
          <w:szCs w:val="24"/>
        </w:rPr>
        <w:t>s</w:t>
      </w:r>
      <w:r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B7800" w:rsidRPr="004A5DAF">
        <w:rPr>
          <w:rFonts w:ascii="Times New Roman" w:hAnsi="Times New Roman" w:cs="Times New Roman"/>
          <w:sz w:val="24"/>
          <w:szCs w:val="24"/>
        </w:rPr>
        <w:t>asserted</w:t>
      </w:r>
      <w:r w:rsidRPr="004A5DAF">
        <w:rPr>
          <w:rFonts w:ascii="Times New Roman" w:hAnsi="Times New Roman" w:cs="Times New Roman"/>
          <w:sz w:val="24"/>
          <w:szCs w:val="24"/>
        </w:rPr>
        <w:t xml:space="preserve"> MRE</w:t>
      </w:r>
      <w:r w:rsidR="005A60F1" w:rsidRPr="004A5DAF">
        <w:rPr>
          <w:rFonts w:ascii="Times New Roman" w:hAnsi="Times New Roman" w:cs="Times New Roman"/>
          <w:sz w:val="24"/>
          <w:szCs w:val="24"/>
        </w:rPr>
        <w:t xml:space="preserve"> 609</w:t>
      </w:r>
      <w:r w:rsidR="00BB7800" w:rsidRPr="004A5DAF">
        <w:rPr>
          <w:rFonts w:ascii="Times New Roman" w:hAnsi="Times New Roman" w:cs="Times New Roman"/>
          <w:sz w:val="24"/>
          <w:szCs w:val="24"/>
        </w:rPr>
        <w:t>;</w:t>
      </w:r>
      <w:r w:rsidR="005A60F1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B7800" w:rsidRPr="004A5DAF">
        <w:rPr>
          <w:rFonts w:ascii="Times New Roman" w:hAnsi="Times New Roman" w:cs="Times New Roman"/>
          <w:sz w:val="24"/>
          <w:szCs w:val="24"/>
        </w:rPr>
        <w:t>however</w:t>
      </w:r>
      <w:r w:rsidR="005A60F1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BB7800" w:rsidRPr="004A5DAF">
        <w:rPr>
          <w:rFonts w:ascii="Times New Roman" w:hAnsi="Times New Roman" w:cs="Times New Roman"/>
          <w:sz w:val="24"/>
          <w:szCs w:val="24"/>
        </w:rPr>
        <w:t xml:space="preserve">Defendant contends that MRE 608(a) </w:t>
      </w:r>
      <w:r w:rsidR="00327B45" w:rsidRPr="004A5DAF">
        <w:rPr>
          <w:rFonts w:ascii="Times New Roman" w:hAnsi="Times New Roman" w:cs="Times New Roman"/>
          <w:sz w:val="24"/>
          <w:szCs w:val="24"/>
        </w:rPr>
        <w:t>applies</w:t>
      </w:r>
      <w:r w:rsidR="00BB7800" w:rsidRPr="004A5DAF">
        <w:rPr>
          <w:rFonts w:ascii="Times New Roman" w:hAnsi="Times New Roman" w:cs="Times New Roman"/>
          <w:sz w:val="24"/>
          <w:szCs w:val="24"/>
        </w:rPr>
        <w:t xml:space="preserve"> as the officers’</w:t>
      </w:r>
      <w:r w:rsidR="00BB7800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7800" w:rsidRPr="004A5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reputation for having a character for untruthfulness was paramount as they were the only non-recanting witnesses to testify against Defendant. </w:t>
      </w:r>
      <w:r w:rsidR="00336EA4" w:rsidRPr="004A5DAF">
        <w:rPr>
          <w:rFonts w:ascii="Times New Roman" w:hAnsi="Times New Roman" w:cs="Times New Roman"/>
          <w:sz w:val="24"/>
          <w:szCs w:val="24"/>
        </w:rPr>
        <w:t xml:space="preserve">Charges that do not result in conviction are </w:t>
      </w:r>
      <w:r w:rsidR="00336EA4" w:rsidRPr="004A5DA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336EA4" w:rsidRPr="004A5DAF">
        <w:rPr>
          <w:rFonts w:ascii="Times New Roman" w:hAnsi="Times New Roman" w:cs="Times New Roman"/>
          <w:sz w:val="24"/>
          <w:szCs w:val="24"/>
        </w:rPr>
        <w:t xml:space="preserve"> governed by MRE 609</w:t>
      </w:r>
      <w:r w:rsidR="00BB7800" w:rsidRPr="004A5DAF">
        <w:rPr>
          <w:rFonts w:ascii="Times New Roman" w:hAnsi="Times New Roman" w:cs="Times New Roman"/>
          <w:sz w:val="24"/>
          <w:szCs w:val="24"/>
        </w:rPr>
        <w:t>. Moreover,</w:t>
      </w:r>
      <w:r w:rsidR="00277CBF" w:rsidRPr="004A5DAF">
        <w:rPr>
          <w:rFonts w:ascii="Times New Roman" w:hAnsi="Times New Roman" w:cs="Times New Roman"/>
          <w:sz w:val="24"/>
          <w:szCs w:val="24"/>
        </w:rPr>
        <w:t xml:space="preserve"> charges that do not result in conviction </w:t>
      </w:r>
      <w:r w:rsidR="00277CBF" w:rsidRPr="004A5DAF">
        <w:rPr>
          <w:rFonts w:ascii="Times New Roman" w:hAnsi="Times New Roman" w:cs="Times New Roman"/>
          <w:sz w:val="24"/>
          <w:szCs w:val="24"/>
          <w:u w:val="single"/>
        </w:rPr>
        <w:t>are</w:t>
      </w:r>
      <w:r w:rsidR="00277CBF" w:rsidRPr="004A5DAF">
        <w:rPr>
          <w:rFonts w:ascii="Times New Roman" w:hAnsi="Times New Roman" w:cs="Times New Roman"/>
          <w:sz w:val="24"/>
          <w:szCs w:val="24"/>
        </w:rPr>
        <w:t xml:space="preserve"> admissible for impeachment and bias</w:t>
      </w:r>
      <w:r w:rsidR="00C57DA8" w:rsidRPr="004A5DAF">
        <w:rPr>
          <w:rFonts w:ascii="Times New Roman" w:hAnsi="Times New Roman" w:cs="Times New Roman"/>
          <w:sz w:val="24"/>
          <w:szCs w:val="24"/>
        </w:rPr>
        <w:t>.</w:t>
      </w:r>
      <w:r w:rsidR="00DC7EB8" w:rsidRPr="004A5D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People v. Layher</w:t>
      </w:r>
      <w:r w:rsidR="00DC7EB8" w:rsidRPr="004A5DAF">
        <w:rPr>
          <w:rFonts w:ascii="Times New Roman" w:hAnsi="Times New Roman" w:cs="Times New Roman"/>
          <w:sz w:val="24"/>
          <w:szCs w:val="24"/>
        </w:rPr>
        <w:t>, 464 Mich. 756, 757-58, 631 N.W.2d 281, 282 (2001); also</w:t>
      </w:r>
      <w:r w:rsidR="00C57DA8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C57DA8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See Defendant’s Brief in Support of </w:t>
      </w:r>
      <w:r w:rsidR="001A016D" w:rsidRPr="004A5DAF"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="00C57DA8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for Reconsideration.</w:t>
      </w:r>
      <w:r w:rsidR="00FC5FE9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515548" w14:textId="50875A35" w:rsidR="00651352" w:rsidRPr="004A5DAF" w:rsidRDefault="00651352" w:rsidP="00214B2E">
      <w:pPr>
        <w:pStyle w:val="NoSpacing"/>
        <w:spacing w:afterAutospacing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Further, </w:t>
      </w:r>
      <w:r w:rsidR="00EB1ED8" w:rsidRPr="004A5DAF">
        <w:rPr>
          <w:rFonts w:ascii="Times New Roman" w:hAnsi="Times New Roman" w:cs="Times New Roman"/>
          <w:i/>
          <w:iCs/>
          <w:sz w:val="24"/>
          <w:szCs w:val="24"/>
        </w:rPr>
        <w:t>Layher</w:t>
      </w:r>
      <w:r w:rsidR="00EB1ED8" w:rsidRPr="004A5DAF">
        <w:rPr>
          <w:rFonts w:ascii="Times New Roman" w:hAnsi="Times New Roman" w:cs="Times New Roman"/>
          <w:sz w:val="24"/>
          <w:szCs w:val="24"/>
        </w:rPr>
        <w:t xml:space="preserve"> confirms the impeachment evidence was necessary and admissible at trial</w:t>
      </w:r>
      <w:r w:rsidRPr="004A5DAF">
        <w:rPr>
          <w:rFonts w:ascii="Times New Roman" w:hAnsi="Times New Roman" w:cs="Times New Roman"/>
          <w:sz w:val="24"/>
          <w:szCs w:val="24"/>
        </w:rPr>
        <w:t>:</w:t>
      </w:r>
    </w:p>
    <w:p w14:paraId="009977FC" w14:textId="4FA41283" w:rsidR="00651352" w:rsidRPr="004A5DAF" w:rsidRDefault="00651352" w:rsidP="00651352">
      <w:pPr>
        <w:pStyle w:val="NormalWeb"/>
        <w:spacing w:before="0" w:beforeAutospacing="0" w:after="0" w:afterAutospacing="0"/>
        <w:ind w:left="1440" w:right="1440"/>
        <w:textAlignment w:val="baseline"/>
      </w:pPr>
      <w:r w:rsidRPr="004A5DAF">
        <w:t xml:space="preserve">We granted leave limited to whether the trial court erred so as to require reversal in allowing the prosecutor to cross-examine a defense witness concerning a prior charge for which he was acquitted. </w:t>
      </w:r>
      <w:r w:rsidRPr="004A5DAF">
        <w:rPr>
          <w:rStyle w:val="ssrfcpassagedeactivated"/>
          <w:bdr w:val="none" w:sz="0" w:space="0" w:color="auto" w:frame="1"/>
        </w:rPr>
        <w:t>We conclude that the overly broad holding of </w:t>
      </w:r>
      <w:r w:rsidRPr="004A5DAF">
        <w:rPr>
          <w:rStyle w:val="ssit"/>
          <w:i/>
          <w:iCs/>
          <w:bdr w:val="none" w:sz="0" w:space="0" w:color="auto" w:frame="1"/>
        </w:rPr>
        <w:t>People v Falkner</w:t>
      </w:r>
      <w:r w:rsidRPr="004A5DAF">
        <w:rPr>
          <w:rStyle w:val="ssrfcpassagedeactivated"/>
          <w:bdr w:val="none" w:sz="0" w:space="0" w:color="auto" w:frame="1"/>
        </w:rPr>
        <w:t>, 389 Mich. 682, 695; 209 N.W.2d 193 (1973), which states "no inquiry may be made regarding prior arrests or charges against" a witness that did not result in a conviction, is inconsistent with precedent and with the approach to the admission of evidence that we have followed since the adoption of [*758]  the Michigan Rules of Evidence. </w:t>
      </w:r>
      <w:bookmarkStart w:id="0" w:name="footnoterefdef"/>
      <w:r w:rsidRPr="004A5DAF">
        <w:rPr>
          <w:rStyle w:val="ssrfcpassagedeactivated"/>
          <w:b/>
          <w:bCs/>
          <w:bdr w:val="none" w:sz="0" w:space="0" w:color="auto" w:frame="1"/>
          <w:shd w:val="clear" w:color="auto" w:fill="FFFFFF"/>
        </w:rPr>
        <w:t>2</w:t>
      </w:r>
      <w:bookmarkEnd w:id="0"/>
      <w:r w:rsidRPr="004A5DAF">
        <w:rPr>
          <w:rStyle w:val="ssrfcpassagedeactivated"/>
          <w:bdr w:val="none" w:sz="0" w:space="0" w:color="auto" w:frame="1"/>
        </w:rPr>
        <w:t> We hold, consistent with existing precedent and the Michigan Rules of Evidence, that a trial court may allow inquiry into prior arrests or charges for the purpose of establishing witness bias</w:t>
      </w:r>
      <w:r w:rsidR="00597CEC" w:rsidRPr="004A5DAF">
        <w:rPr>
          <w:rStyle w:val="ssrfcpassagedeactivated"/>
          <w:bdr w:val="none" w:sz="0" w:space="0" w:color="auto" w:frame="1"/>
        </w:rPr>
        <w:t>…</w:t>
      </w:r>
    </w:p>
    <w:p w14:paraId="49D68A62" w14:textId="59219213" w:rsidR="00651352" w:rsidRPr="004A5DAF" w:rsidRDefault="002E6F61" w:rsidP="00651352">
      <w:pPr>
        <w:pStyle w:val="NoSpacing"/>
        <w:spacing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See </w:t>
      </w:r>
      <w:r w:rsidRPr="004A5D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Layher</w:t>
      </w:r>
      <w:r w:rsidRPr="004A5D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supra, at </w:t>
      </w:r>
      <w:r w:rsidRPr="004A5DAF">
        <w:rPr>
          <w:rFonts w:ascii="Times New Roman" w:hAnsi="Times New Roman" w:cs="Times New Roman"/>
          <w:sz w:val="24"/>
          <w:szCs w:val="24"/>
        </w:rPr>
        <w:t>757-58.</w:t>
      </w:r>
    </w:p>
    <w:p w14:paraId="54F7A046" w14:textId="6C60E146" w:rsidR="004F212B" w:rsidRPr="004A5DAF" w:rsidRDefault="000C4A64" w:rsidP="00871850">
      <w:pPr>
        <w:pStyle w:val="NoSpacing"/>
        <w:numPr>
          <w:ilvl w:val="0"/>
          <w:numId w:val="2"/>
        </w:numPr>
        <w:spacing w:before="0" w:beforeAutospacing="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The Court also made </w:t>
      </w:r>
      <w:r w:rsidR="00A00FE5" w:rsidRPr="004A5DAF">
        <w:rPr>
          <w:rFonts w:ascii="Times New Roman" w:hAnsi="Times New Roman" w:cs="Times New Roman"/>
          <w:sz w:val="24"/>
          <w:szCs w:val="24"/>
        </w:rPr>
        <w:t>several</w:t>
      </w:r>
      <w:r w:rsidRPr="004A5DAF">
        <w:rPr>
          <w:rFonts w:ascii="Times New Roman" w:hAnsi="Times New Roman" w:cs="Times New Roman"/>
          <w:sz w:val="24"/>
          <w:szCs w:val="24"/>
        </w:rPr>
        <w:t xml:space="preserve"> palpable factual errors.</w:t>
      </w:r>
    </w:p>
    <w:p w14:paraId="0D141151" w14:textId="510101E7" w:rsidR="000C4A64" w:rsidRPr="004A5DAF" w:rsidRDefault="003D0E04" w:rsidP="000C4A64">
      <w:pPr>
        <w:pStyle w:val="NoSpacing"/>
        <w:spacing w:before="0" w:beforeAutospacing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Palpable factual error I.</w:t>
      </w:r>
    </w:p>
    <w:p w14:paraId="1FD7CE49" w14:textId="49F50510" w:rsidR="003D0E04" w:rsidRPr="004A5DAF" w:rsidRDefault="00352DBB" w:rsidP="00DC3684">
      <w:pPr>
        <w:pStyle w:val="NoSpacing"/>
        <w:spacing w:before="0" w:beforeAutospacing="0" w:afterAutospacing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lastRenderedPageBreak/>
        <w:t xml:space="preserve">The Court’s adoption of the prosecution’s brief as its opinion has </w:t>
      </w:r>
      <w:r w:rsidR="00A00FE5" w:rsidRPr="004A5DAF">
        <w:rPr>
          <w:rFonts w:ascii="Times New Roman" w:hAnsi="Times New Roman" w:cs="Times New Roman"/>
          <w:sz w:val="24"/>
          <w:szCs w:val="24"/>
        </w:rPr>
        <w:t>respectfully</w:t>
      </w:r>
      <w:r w:rsidRPr="004A5DAF">
        <w:rPr>
          <w:rFonts w:ascii="Times New Roman" w:hAnsi="Times New Roman" w:cs="Times New Roman"/>
          <w:sz w:val="24"/>
          <w:szCs w:val="24"/>
        </w:rPr>
        <w:t xml:space="preserve"> caused the Court to misrepresent the facts</w:t>
      </w:r>
      <w:r w:rsidR="00DC3684" w:rsidRPr="004A5DAF">
        <w:rPr>
          <w:rFonts w:ascii="Times New Roman" w:hAnsi="Times New Roman" w:cs="Times New Roman"/>
          <w:sz w:val="24"/>
          <w:szCs w:val="24"/>
        </w:rPr>
        <w:t xml:space="preserve">. The </w:t>
      </w:r>
      <w:r w:rsidR="006037F5" w:rsidRPr="004A5DAF">
        <w:rPr>
          <w:rFonts w:ascii="Times New Roman" w:hAnsi="Times New Roman" w:cs="Times New Roman"/>
          <w:sz w:val="24"/>
          <w:szCs w:val="24"/>
        </w:rPr>
        <w:t xml:space="preserve">following statements from the Court’s factual fundings are </w:t>
      </w:r>
      <w:r w:rsidR="00E3182D" w:rsidRPr="004A5DAF">
        <w:rPr>
          <w:rFonts w:ascii="Times New Roman" w:hAnsi="Times New Roman" w:cs="Times New Roman"/>
          <w:sz w:val="24"/>
          <w:szCs w:val="24"/>
        </w:rPr>
        <w:t>alarming</w:t>
      </w:r>
      <w:r w:rsidR="006037F5" w:rsidRPr="004A5DAF">
        <w:rPr>
          <w:rFonts w:ascii="Times New Roman" w:hAnsi="Times New Roman" w:cs="Times New Roman"/>
          <w:sz w:val="24"/>
          <w:szCs w:val="24"/>
        </w:rPr>
        <w:t>:</w:t>
      </w:r>
    </w:p>
    <w:p w14:paraId="58A42A19" w14:textId="4CC15717" w:rsidR="009D3140" w:rsidRPr="004A5DAF" w:rsidRDefault="00143257" w:rsidP="009D3140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“Furthermore, Defendant’s claim that McDonnel was a </w:t>
      </w:r>
      <w:r w:rsidR="008A3833" w:rsidRPr="004A5DAF">
        <w:rPr>
          <w:rFonts w:ascii="Times New Roman" w:hAnsi="Times New Roman" w:cs="Times New Roman"/>
          <w:sz w:val="24"/>
          <w:szCs w:val="24"/>
        </w:rPr>
        <w:t>Police agent is made up by Defendant. There was no suppression, everything that happened between McDonnel</w:t>
      </w:r>
      <w:r w:rsidR="009615D6" w:rsidRPr="004A5DAF">
        <w:rPr>
          <w:rFonts w:ascii="Times New Roman" w:hAnsi="Times New Roman" w:cs="Times New Roman"/>
          <w:sz w:val="24"/>
          <w:szCs w:val="24"/>
        </w:rPr>
        <w:t xml:space="preserve"> and the police was put on the record at trial. If Defendant’s attorney wanted to used it in any fashion, he could have used it</w:t>
      </w:r>
      <w:r w:rsidR="000059B7" w:rsidRPr="004A5DAF">
        <w:rPr>
          <w:rFonts w:ascii="Times New Roman" w:hAnsi="Times New Roman" w:cs="Times New Roman"/>
          <w:sz w:val="24"/>
          <w:szCs w:val="24"/>
        </w:rPr>
        <w:t xml:space="preserve">. But unlike Defendant, trial counsel was educated in the law and understood that </w:t>
      </w:r>
      <w:r w:rsidR="00B31ACD" w:rsidRPr="004A5DAF">
        <w:rPr>
          <w:rFonts w:ascii="Times New Roman" w:hAnsi="Times New Roman" w:cs="Times New Roman"/>
          <w:sz w:val="24"/>
          <w:szCs w:val="24"/>
        </w:rPr>
        <w:t>merely because one suspect agrees to call another suspect for the police, do</w:t>
      </w:r>
      <w:r w:rsidR="009D3140" w:rsidRPr="004A5DAF">
        <w:rPr>
          <w:rFonts w:ascii="Times New Roman" w:hAnsi="Times New Roman" w:cs="Times New Roman"/>
          <w:sz w:val="24"/>
          <w:szCs w:val="24"/>
        </w:rPr>
        <w:t>es not mean that the first suspect magically becomes a police agent.”</w:t>
      </w:r>
      <w:r w:rsidR="00945ED5" w:rsidRPr="004A5DAF">
        <w:rPr>
          <w:rFonts w:ascii="Times New Roman" w:hAnsi="Times New Roman" w:cs="Times New Roman"/>
          <w:sz w:val="24"/>
          <w:szCs w:val="24"/>
        </w:rPr>
        <w:tab/>
      </w:r>
    </w:p>
    <w:p w14:paraId="3200AA3F" w14:textId="77777777" w:rsidR="00C5726D" w:rsidRPr="004A5DAF" w:rsidRDefault="00C5726D" w:rsidP="009D3140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714B957" w14:textId="77777777" w:rsidR="007E39BD" w:rsidRPr="004A5DAF" w:rsidRDefault="00360784" w:rsidP="007E39BD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5015" w:rsidRPr="004A5DAF">
        <w:rPr>
          <w:rFonts w:ascii="Times New Roman" w:hAnsi="Times New Roman" w:cs="Times New Roman"/>
          <w:sz w:val="24"/>
          <w:szCs w:val="24"/>
        </w:rPr>
        <w:t>“Therefore, Defendant is not entitled to relief based on the people’s failure to produce</w:t>
      </w:r>
      <w:r w:rsidR="00D7757A" w:rsidRPr="004A5DAF">
        <w:rPr>
          <w:rFonts w:ascii="Times New Roman" w:hAnsi="Times New Roman" w:cs="Times New Roman"/>
          <w:sz w:val="24"/>
          <w:szCs w:val="24"/>
        </w:rPr>
        <w:t xml:space="preserve"> acquittal records or the made-up assertion that one of the co-defendant’s </w:t>
      </w:r>
      <w:r w:rsidR="00C16034" w:rsidRPr="004A5DAF">
        <w:rPr>
          <w:rFonts w:ascii="Times New Roman" w:hAnsi="Times New Roman" w:cs="Times New Roman"/>
          <w:sz w:val="24"/>
          <w:szCs w:val="24"/>
        </w:rPr>
        <w:t>co-conspirators was a police agent. Neither of these claims has any legal mer</w:t>
      </w:r>
      <w:r w:rsidR="007E39BD" w:rsidRPr="004A5DAF">
        <w:rPr>
          <w:rFonts w:ascii="Times New Roman" w:hAnsi="Times New Roman" w:cs="Times New Roman"/>
          <w:sz w:val="24"/>
          <w:szCs w:val="24"/>
        </w:rPr>
        <w:t xml:space="preserve">it.” </w:t>
      </w:r>
      <w:r w:rsidR="007E39BD" w:rsidRPr="004A5DAF">
        <w:rPr>
          <w:rFonts w:ascii="Times New Roman" w:hAnsi="Times New Roman" w:cs="Times New Roman"/>
          <w:i/>
          <w:iCs/>
          <w:sz w:val="24"/>
          <w:szCs w:val="24"/>
        </w:rPr>
        <w:t>Opinion and Order of February 9, 2024.</w:t>
      </w:r>
    </w:p>
    <w:p w14:paraId="45F9D335" w14:textId="77777777" w:rsidR="000E009B" w:rsidRPr="004A5DAF" w:rsidRDefault="000E009B" w:rsidP="007E39BD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</w:p>
    <w:p w14:paraId="39375A29" w14:textId="66BF18B4" w:rsidR="003612F5" w:rsidRPr="004A5DAF" w:rsidRDefault="00A00FE5" w:rsidP="006A0858">
      <w:pPr>
        <w:pStyle w:val="NoSpacing"/>
        <w:spacing w:before="0" w:beforeAutospacing="0" w:afterAutospacing="0" w:line="480" w:lineRule="auto"/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Here, stating that </w:t>
      </w:r>
      <w:r w:rsidR="000E6E6D" w:rsidRPr="004A5DAF">
        <w:rPr>
          <w:rFonts w:ascii="Times New Roman" w:hAnsi="Times New Roman" w:cs="Times New Roman"/>
          <w:sz w:val="24"/>
          <w:szCs w:val="24"/>
        </w:rPr>
        <w:t>“</w:t>
      </w:r>
      <w:r w:rsidRPr="004A5DAF">
        <w:rPr>
          <w:rFonts w:ascii="Times New Roman" w:hAnsi="Times New Roman" w:cs="Times New Roman"/>
          <w:sz w:val="24"/>
          <w:szCs w:val="24"/>
        </w:rPr>
        <w:t>e</w:t>
      </w:r>
      <w:r w:rsidR="006E2EE4" w:rsidRPr="004A5DAF">
        <w:rPr>
          <w:rFonts w:ascii="Times New Roman" w:hAnsi="Times New Roman" w:cs="Times New Roman"/>
          <w:sz w:val="24"/>
          <w:szCs w:val="24"/>
        </w:rPr>
        <w:t xml:space="preserve">verything that happened between McDonnel and the Police was </w:t>
      </w:r>
      <w:r w:rsidR="00BC5741" w:rsidRPr="004A5DAF">
        <w:rPr>
          <w:rFonts w:ascii="Times New Roman" w:hAnsi="Times New Roman" w:cs="Times New Roman"/>
          <w:sz w:val="24"/>
          <w:szCs w:val="24"/>
        </w:rPr>
        <w:t xml:space="preserve">put </w:t>
      </w:r>
      <w:r w:rsidR="000E6E6D" w:rsidRPr="004A5DAF">
        <w:rPr>
          <w:rFonts w:ascii="Times New Roman" w:hAnsi="Times New Roman" w:cs="Times New Roman"/>
          <w:sz w:val="24"/>
          <w:szCs w:val="24"/>
        </w:rPr>
        <w:t>on the record at trial”</w:t>
      </w:r>
      <w:r w:rsidRPr="004A5DAF">
        <w:rPr>
          <w:rFonts w:ascii="Times New Roman" w:hAnsi="Times New Roman" w:cs="Times New Roman"/>
          <w:sz w:val="24"/>
          <w:szCs w:val="24"/>
        </w:rPr>
        <w:t xml:space="preserve"> is factually inaccurate</w:t>
      </w:r>
      <w:r w:rsidR="00F5258C" w:rsidRPr="004A5DAF">
        <w:rPr>
          <w:rFonts w:ascii="Times New Roman" w:hAnsi="Times New Roman" w:cs="Times New Roman"/>
          <w:sz w:val="24"/>
          <w:szCs w:val="24"/>
        </w:rPr>
        <w:t>. McDonnel testified at Defendant’s trial</w:t>
      </w:r>
      <w:r w:rsidR="00A7233B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F63F21" w:rsidRPr="004A5DAF">
        <w:rPr>
          <w:rFonts w:ascii="Times New Roman" w:hAnsi="Times New Roman" w:cs="Times New Roman"/>
          <w:sz w:val="24"/>
          <w:szCs w:val="24"/>
        </w:rPr>
        <w:t xml:space="preserve">and </w:t>
      </w:r>
      <w:r w:rsidR="00A7233B" w:rsidRPr="004A5DAF">
        <w:rPr>
          <w:rFonts w:ascii="Times New Roman" w:hAnsi="Times New Roman" w:cs="Times New Roman"/>
          <w:sz w:val="24"/>
          <w:szCs w:val="24"/>
        </w:rPr>
        <w:t xml:space="preserve">he also testified </w:t>
      </w:r>
      <w:r w:rsidR="00A7233B" w:rsidRPr="004A5DAF">
        <w:rPr>
          <w:rFonts w:ascii="Times New Roman" w:hAnsi="Times New Roman" w:cs="Times New Roman"/>
          <w:sz w:val="24"/>
          <w:szCs w:val="24"/>
          <w:u w:val="single"/>
        </w:rPr>
        <w:t>outsi</w:t>
      </w:r>
      <w:r w:rsidR="000D6018" w:rsidRPr="004A5DAF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A7233B" w:rsidRPr="004A5DAF">
        <w:rPr>
          <w:rFonts w:ascii="Times New Roman" w:hAnsi="Times New Roman" w:cs="Times New Roman"/>
          <w:sz w:val="24"/>
          <w:szCs w:val="24"/>
        </w:rPr>
        <w:t xml:space="preserve"> the </w:t>
      </w:r>
      <w:r w:rsidR="00A7233B" w:rsidRPr="004A5DAF">
        <w:rPr>
          <w:rFonts w:ascii="Times New Roman" w:hAnsi="Times New Roman" w:cs="Times New Roman"/>
          <w:sz w:val="24"/>
          <w:szCs w:val="24"/>
          <w:u w:val="single"/>
        </w:rPr>
        <w:t>presence</w:t>
      </w:r>
      <w:r w:rsidR="00A7233B" w:rsidRPr="004A5DAF">
        <w:rPr>
          <w:rFonts w:ascii="Times New Roman" w:hAnsi="Times New Roman" w:cs="Times New Roman"/>
          <w:sz w:val="24"/>
          <w:szCs w:val="24"/>
        </w:rPr>
        <w:t xml:space="preserve"> of </w:t>
      </w:r>
      <w:r w:rsidR="003E3F97" w:rsidRPr="004A5DAF">
        <w:rPr>
          <w:rFonts w:ascii="Times New Roman" w:hAnsi="Times New Roman" w:cs="Times New Roman"/>
          <w:sz w:val="24"/>
          <w:szCs w:val="24"/>
        </w:rPr>
        <w:t xml:space="preserve">Defendant’s </w:t>
      </w:r>
      <w:r w:rsidR="003E3F97" w:rsidRPr="004A5DAF">
        <w:rPr>
          <w:rFonts w:ascii="Times New Roman" w:hAnsi="Times New Roman" w:cs="Times New Roman"/>
          <w:sz w:val="24"/>
          <w:szCs w:val="24"/>
          <w:u w:val="single"/>
        </w:rPr>
        <w:t>jury</w:t>
      </w:r>
      <w:r w:rsidR="003E3F97" w:rsidRPr="004A5DAF">
        <w:rPr>
          <w:rFonts w:ascii="Times New Roman" w:hAnsi="Times New Roman" w:cs="Times New Roman"/>
          <w:sz w:val="24"/>
          <w:szCs w:val="24"/>
        </w:rPr>
        <w:t xml:space="preserve"> at Jordan’s </w:t>
      </w:r>
      <w:r w:rsidR="003E3F97" w:rsidRPr="004A5DAF">
        <w:rPr>
          <w:rFonts w:ascii="Times New Roman" w:hAnsi="Times New Roman" w:cs="Times New Roman"/>
          <w:i/>
          <w:iCs/>
          <w:sz w:val="24"/>
          <w:szCs w:val="24"/>
        </w:rPr>
        <w:t>Walker</w:t>
      </w:r>
      <w:r w:rsidR="003E3F97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B7FA2" w:rsidRPr="004A5DAF">
        <w:rPr>
          <w:rFonts w:ascii="Times New Roman" w:hAnsi="Times New Roman" w:cs="Times New Roman"/>
          <w:sz w:val="24"/>
          <w:szCs w:val="24"/>
        </w:rPr>
        <w:t>hearing. There, McDonnel informed the trial judge that he was over at Larry Smith’s</w:t>
      </w:r>
      <w:r w:rsidR="00E3182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BB7FA2" w:rsidRPr="004A5DAF">
        <w:rPr>
          <w:rFonts w:ascii="Times New Roman" w:hAnsi="Times New Roman" w:cs="Times New Roman"/>
          <w:sz w:val="24"/>
          <w:szCs w:val="24"/>
        </w:rPr>
        <w:t>house when Smith</w:t>
      </w:r>
      <w:r w:rsidR="00DE7C97" w:rsidRPr="004A5DAF">
        <w:rPr>
          <w:rFonts w:ascii="Times New Roman" w:hAnsi="Times New Roman" w:cs="Times New Roman"/>
          <w:sz w:val="24"/>
          <w:szCs w:val="24"/>
        </w:rPr>
        <w:t xml:space="preserve"> and Sgt. James Harris called and asked him to come to the police station.</w:t>
      </w:r>
      <w:r w:rsidR="006A0858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DE7C97" w:rsidRPr="004A5DAF">
        <w:rPr>
          <w:rFonts w:ascii="Times New Roman" w:hAnsi="Times New Roman" w:cs="Times New Roman"/>
          <w:sz w:val="24"/>
          <w:szCs w:val="24"/>
        </w:rPr>
        <w:t xml:space="preserve">McDonnel was </w:t>
      </w:r>
      <w:r w:rsidR="00DE7C97" w:rsidRPr="004A5DAF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="00DE7C97" w:rsidRPr="004A5DAF">
        <w:rPr>
          <w:rFonts w:ascii="Times New Roman" w:hAnsi="Times New Roman" w:cs="Times New Roman"/>
          <w:sz w:val="24"/>
          <w:szCs w:val="24"/>
        </w:rPr>
        <w:t xml:space="preserve"> asked </w:t>
      </w:r>
      <w:r w:rsidR="00731D6F" w:rsidRPr="004A5DAF">
        <w:rPr>
          <w:rFonts w:ascii="Times New Roman" w:hAnsi="Times New Roman" w:cs="Times New Roman"/>
          <w:sz w:val="24"/>
          <w:szCs w:val="24"/>
        </w:rPr>
        <w:t>what the conversation was about between himself, Sgt. Harris and Smit</w:t>
      </w:r>
      <w:r w:rsidR="003612F5" w:rsidRPr="004A5DAF">
        <w:rPr>
          <w:rFonts w:ascii="Times New Roman" w:hAnsi="Times New Roman" w:cs="Times New Roman"/>
          <w:sz w:val="24"/>
          <w:szCs w:val="24"/>
        </w:rPr>
        <w:t>h.</w:t>
      </w:r>
      <w:r w:rsidR="003612F5" w:rsidRPr="004A5DAF">
        <w:rPr>
          <w:rFonts w:ascii="Times New Roman" w:hAnsi="Times New Roman" w:cs="Times New Roman"/>
          <w:sz w:val="24"/>
          <w:szCs w:val="24"/>
        </w:rPr>
        <w:tab/>
        <w:t xml:space="preserve">Years later, McDonnel </w:t>
      </w:r>
      <w:r w:rsidR="006A0858" w:rsidRPr="004A5DAF">
        <w:rPr>
          <w:rFonts w:ascii="Times New Roman" w:hAnsi="Times New Roman" w:cs="Times New Roman"/>
          <w:sz w:val="24"/>
          <w:szCs w:val="24"/>
        </w:rPr>
        <w:t>attested to</w:t>
      </w:r>
      <w:r w:rsidR="00D22853" w:rsidRPr="004A5DAF">
        <w:rPr>
          <w:rFonts w:ascii="Times New Roman" w:hAnsi="Times New Roman" w:cs="Times New Roman"/>
          <w:sz w:val="24"/>
          <w:szCs w:val="24"/>
        </w:rPr>
        <w:t xml:space="preserve"> an affidavit, and for the first time he disclosed the conversation between himself, Sgt. Harris</w:t>
      </w:r>
      <w:r w:rsidR="00F63FE2" w:rsidRPr="004A5DAF">
        <w:rPr>
          <w:rFonts w:ascii="Times New Roman" w:hAnsi="Times New Roman" w:cs="Times New Roman"/>
          <w:sz w:val="24"/>
          <w:szCs w:val="24"/>
        </w:rPr>
        <w:t xml:space="preserve"> and Smith</w:t>
      </w:r>
      <w:r w:rsidR="006A0858" w:rsidRPr="004A5DAF">
        <w:rPr>
          <w:rFonts w:ascii="Times New Roman" w:hAnsi="Times New Roman" w:cs="Times New Roman"/>
          <w:sz w:val="24"/>
          <w:szCs w:val="24"/>
        </w:rPr>
        <w:t>. Specifically, that</w:t>
      </w:r>
      <w:r w:rsidR="00F63FE2" w:rsidRPr="004A5DAF">
        <w:rPr>
          <w:rFonts w:ascii="Times New Roman" w:hAnsi="Times New Roman" w:cs="Times New Roman"/>
          <w:sz w:val="24"/>
          <w:szCs w:val="24"/>
        </w:rPr>
        <w:t>:</w:t>
      </w:r>
    </w:p>
    <w:p w14:paraId="44B2A16E" w14:textId="57543673" w:rsidR="00F63FE2" w:rsidRPr="004A5DAF" w:rsidRDefault="00F63FE2" w:rsidP="00F63FE2">
      <w:pPr>
        <w:pStyle w:val="NoSpacing"/>
        <w:numPr>
          <w:ilvl w:val="0"/>
          <w:numId w:val="7"/>
        </w:numPr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Harris told him and Smith that Defendant Rimmer had killed Smith’s little brother.</w:t>
      </w:r>
    </w:p>
    <w:p w14:paraId="765CE157" w14:textId="22E98CA0" w:rsidR="00F63FE2" w:rsidRPr="004A5DAF" w:rsidRDefault="005265F3" w:rsidP="00F63FE2">
      <w:pPr>
        <w:pStyle w:val="NoSpacing"/>
        <w:numPr>
          <w:ilvl w:val="0"/>
          <w:numId w:val="7"/>
        </w:numPr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Smith’s little brother and McDonnel were best friends.</w:t>
      </w:r>
    </w:p>
    <w:p w14:paraId="33164829" w14:textId="16E7675D" w:rsidR="005265F3" w:rsidRPr="004A5DAF" w:rsidRDefault="005265F3" w:rsidP="00F63FE2">
      <w:pPr>
        <w:pStyle w:val="NoSpacing"/>
        <w:numPr>
          <w:ilvl w:val="0"/>
          <w:numId w:val="7"/>
        </w:numPr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Sgt. Harris and Smith had</w:t>
      </w:r>
      <w:r w:rsidR="00622715" w:rsidRPr="004A5DAF">
        <w:rPr>
          <w:rFonts w:ascii="Times New Roman" w:hAnsi="Times New Roman" w:cs="Times New Roman"/>
          <w:sz w:val="24"/>
          <w:szCs w:val="24"/>
        </w:rPr>
        <w:t xml:space="preserve"> him to set Jordan up so Sgt. Harris could arrest him.</w:t>
      </w:r>
    </w:p>
    <w:p w14:paraId="5F14CFD8" w14:textId="151841D9" w:rsidR="00622715" w:rsidRPr="004A5DAF" w:rsidRDefault="00CD598F" w:rsidP="00F63FE2">
      <w:pPr>
        <w:pStyle w:val="NoSpacing"/>
        <w:numPr>
          <w:ilvl w:val="0"/>
          <w:numId w:val="7"/>
        </w:numPr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22715" w:rsidRPr="004A5DAF">
        <w:rPr>
          <w:rFonts w:ascii="Times New Roman" w:hAnsi="Times New Roman" w:cs="Times New Roman"/>
          <w:sz w:val="24"/>
          <w:szCs w:val="24"/>
        </w:rPr>
        <w:t>pon Jordan’s arrest, Sgt. Harris</w:t>
      </w:r>
      <w:r w:rsidR="003723B5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CF538C" w:rsidRPr="004A5DAF">
        <w:rPr>
          <w:rFonts w:ascii="Times New Roman" w:hAnsi="Times New Roman" w:cs="Times New Roman"/>
          <w:sz w:val="24"/>
          <w:szCs w:val="24"/>
        </w:rPr>
        <w:t xml:space="preserve">took Jordan and McDonnel to the police station and placed both of </w:t>
      </w:r>
      <w:r w:rsidR="00737576" w:rsidRPr="004A5DAF">
        <w:rPr>
          <w:rFonts w:ascii="Times New Roman" w:hAnsi="Times New Roman" w:cs="Times New Roman"/>
          <w:sz w:val="24"/>
          <w:szCs w:val="24"/>
        </w:rPr>
        <w:t>them in a room where Larry Smith was waiting.</w:t>
      </w:r>
    </w:p>
    <w:p w14:paraId="5F096483" w14:textId="1CAC0857" w:rsidR="00737576" w:rsidRPr="004A5DAF" w:rsidRDefault="00737576" w:rsidP="00F63FE2">
      <w:pPr>
        <w:pStyle w:val="NoSpacing"/>
        <w:numPr>
          <w:ilvl w:val="0"/>
          <w:numId w:val="7"/>
        </w:numPr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Sgt. Harris told the three of them, Smith, M</w:t>
      </w:r>
      <w:r w:rsidR="00562263" w:rsidRPr="004A5DAF">
        <w:rPr>
          <w:rFonts w:ascii="Times New Roman" w:hAnsi="Times New Roman" w:cs="Times New Roman"/>
          <w:sz w:val="24"/>
          <w:szCs w:val="24"/>
        </w:rPr>
        <w:t>cDonnel</w:t>
      </w:r>
      <w:r w:rsidR="005A2D90" w:rsidRPr="004A5DAF">
        <w:rPr>
          <w:rFonts w:ascii="Times New Roman" w:hAnsi="Times New Roman" w:cs="Times New Roman"/>
          <w:sz w:val="24"/>
          <w:szCs w:val="24"/>
        </w:rPr>
        <w:t xml:space="preserve"> and Jordan to get their stories together on Rimmer.</w:t>
      </w:r>
    </w:p>
    <w:p w14:paraId="634884A6" w14:textId="662B759F" w:rsidR="005A2D90" w:rsidRPr="004A5DAF" w:rsidRDefault="005A2D90" w:rsidP="00D80E8C">
      <w:pPr>
        <w:pStyle w:val="NoSpacing"/>
        <w:spacing w:before="0" w:beforeAutospacing="0" w:afterAutospacing="0" w:line="480" w:lineRule="auto"/>
        <w:ind w:left="0" w:right="72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>Mr. Rimmer did not learn of this information until 2021</w:t>
      </w:r>
      <w:r w:rsidR="0043342E" w:rsidRPr="004A5DAF">
        <w:rPr>
          <w:rFonts w:ascii="Times New Roman" w:hAnsi="Times New Roman" w:cs="Times New Roman"/>
          <w:sz w:val="24"/>
          <w:szCs w:val="24"/>
        </w:rPr>
        <w:t xml:space="preserve"> when McDonnel executed his affidavit</w:t>
      </w:r>
      <w:r w:rsidR="00C07CF6" w:rsidRPr="004A5DAF">
        <w:rPr>
          <w:rFonts w:ascii="Times New Roman" w:hAnsi="Times New Roman" w:cs="Times New Roman"/>
          <w:sz w:val="24"/>
          <w:szCs w:val="24"/>
        </w:rPr>
        <w:t>. At</w:t>
      </w:r>
      <w:r w:rsidR="00D80E8C" w:rsidRPr="004A5DAF">
        <w:rPr>
          <w:rFonts w:ascii="Times New Roman" w:hAnsi="Times New Roman" w:cs="Times New Roman"/>
          <w:sz w:val="24"/>
          <w:szCs w:val="24"/>
        </w:rPr>
        <w:t xml:space="preserve"> trial</w:t>
      </w:r>
      <w:r w:rsidR="00C25664" w:rsidRPr="004A5DAF">
        <w:rPr>
          <w:rFonts w:ascii="Times New Roman" w:hAnsi="Times New Roman" w:cs="Times New Roman"/>
          <w:sz w:val="24"/>
          <w:szCs w:val="24"/>
        </w:rPr>
        <w:t>, when asked if he knew any reason why Smith w</w:t>
      </w:r>
      <w:r w:rsidR="00F04942" w:rsidRPr="004A5DAF">
        <w:rPr>
          <w:rFonts w:ascii="Times New Roman" w:hAnsi="Times New Roman" w:cs="Times New Roman"/>
          <w:sz w:val="24"/>
          <w:szCs w:val="24"/>
        </w:rPr>
        <w:t xml:space="preserve">ould be biased toward Mr. Rimmer—Sgt. Harris replied “No.” </w:t>
      </w:r>
      <w:r w:rsidR="00BC14C2" w:rsidRPr="004A5DAF">
        <w:rPr>
          <w:rFonts w:ascii="Times New Roman" w:hAnsi="Times New Roman" w:cs="Times New Roman"/>
          <w:sz w:val="24"/>
          <w:szCs w:val="24"/>
        </w:rPr>
        <w:t>Clearly</w:t>
      </w:r>
      <w:r w:rsidR="00F04942" w:rsidRPr="004A5DAF">
        <w:rPr>
          <w:rFonts w:ascii="Times New Roman" w:hAnsi="Times New Roman" w:cs="Times New Roman"/>
          <w:sz w:val="24"/>
          <w:szCs w:val="24"/>
        </w:rPr>
        <w:t xml:space="preserve">, that was false </w:t>
      </w:r>
      <w:r w:rsidR="00BC14C2" w:rsidRPr="004A5DAF">
        <w:rPr>
          <w:rFonts w:ascii="Times New Roman" w:hAnsi="Times New Roman" w:cs="Times New Roman"/>
          <w:sz w:val="24"/>
          <w:szCs w:val="24"/>
        </w:rPr>
        <w:t>as</w:t>
      </w:r>
      <w:r w:rsidR="00F04942" w:rsidRPr="004A5DAF">
        <w:rPr>
          <w:rFonts w:ascii="Times New Roman" w:hAnsi="Times New Roman" w:cs="Times New Roman"/>
          <w:sz w:val="24"/>
          <w:szCs w:val="24"/>
        </w:rPr>
        <w:t xml:space="preserve"> he (Harris) caused the bias when he lied and told Smith and McDon</w:t>
      </w:r>
      <w:r w:rsidR="00685FF0" w:rsidRPr="004A5DAF">
        <w:rPr>
          <w:rFonts w:ascii="Times New Roman" w:hAnsi="Times New Roman" w:cs="Times New Roman"/>
          <w:sz w:val="24"/>
          <w:szCs w:val="24"/>
        </w:rPr>
        <w:t xml:space="preserve">nel that Rimmer and Jordan had murdered </w:t>
      </w:r>
      <w:r w:rsidR="00EF2CC3" w:rsidRPr="004A5DAF">
        <w:rPr>
          <w:rFonts w:ascii="Times New Roman" w:hAnsi="Times New Roman" w:cs="Times New Roman"/>
          <w:sz w:val="24"/>
          <w:szCs w:val="24"/>
        </w:rPr>
        <w:t>Smith’s little</w:t>
      </w:r>
      <w:r w:rsidR="00685FF0" w:rsidRPr="004A5DAF">
        <w:rPr>
          <w:rFonts w:ascii="Times New Roman" w:hAnsi="Times New Roman" w:cs="Times New Roman"/>
          <w:sz w:val="24"/>
          <w:szCs w:val="24"/>
        </w:rPr>
        <w:t xml:space="preserve"> brother. The </w:t>
      </w:r>
      <w:r w:rsidR="00D54306" w:rsidRPr="004A5DAF">
        <w:rPr>
          <w:rFonts w:ascii="Times New Roman" w:hAnsi="Times New Roman" w:cs="Times New Roman"/>
          <w:sz w:val="24"/>
          <w:szCs w:val="24"/>
        </w:rPr>
        <w:t>issue at hand</w:t>
      </w:r>
      <w:r w:rsidR="00685FF0" w:rsidRPr="004A5DAF">
        <w:rPr>
          <w:rFonts w:ascii="Times New Roman" w:hAnsi="Times New Roman" w:cs="Times New Roman"/>
          <w:sz w:val="24"/>
          <w:szCs w:val="24"/>
        </w:rPr>
        <w:t xml:space="preserve"> is that </w:t>
      </w:r>
      <w:r w:rsidR="00482D8D" w:rsidRPr="004A5DAF">
        <w:rPr>
          <w:rFonts w:ascii="Times New Roman" w:hAnsi="Times New Roman" w:cs="Times New Roman"/>
          <w:sz w:val="24"/>
          <w:szCs w:val="24"/>
        </w:rPr>
        <w:t xml:space="preserve">Sgt. Harris wrote out each statement, and each statement was </w:t>
      </w:r>
      <w:r w:rsidR="00482D8D" w:rsidRPr="004A5DAF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="00482D8D" w:rsidRPr="004A5DAF">
        <w:rPr>
          <w:rFonts w:ascii="Times New Roman" w:hAnsi="Times New Roman" w:cs="Times New Roman"/>
          <w:sz w:val="24"/>
          <w:szCs w:val="24"/>
        </w:rPr>
        <w:t xml:space="preserve"> testified to at trial</w:t>
      </w:r>
      <w:r w:rsidR="004843FE" w:rsidRPr="004A5DAF">
        <w:rPr>
          <w:rFonts w:ascii="Times New Roman" w:hAnsi="Times New Roman" w:cs="Times New Roman"/>
          <w:sz w:val="24"/>
          <w:szCs w:val="24"/>
        </w:rPr>
        <w:t xml:space="preserve"> by these witnesses</w:t>
      </w:r>
      <w:r w:rsidR="00784AEA" w:rsidRPr="004A5DAF">
        <w:rPr>
          <w:rFonts w:ascii="Times New Roman" w:hAnsi="Times New Roman" w:cs="Times New Roman"/>
          <w:sz w:val="24"/>
          <w:szCs w:val="24"/>
        </w:rPr>
        <w:t>. H</w:t>
      </w:r>
      <w:r w:rsidR="00E20B71" w:rsidRPr="004A5DAF">
        <w:rPr>
          <w:rFonts w:ascii="Times New Roman" w:hAnsi="Times New Roman" w:cs="Times New Roman"/>
          <w:sz w:val="24"/>
          <w:szCs w:val="24"/>
        </w:rPr>
        <w:t xml:space="preserve">owever, </w:t>
      </w:r>
      <w:r w:rsidR="004843FE" w:rsidRPr="004A5DAF">
        <w:rPr>
          <w:rFonts w:ascii="Times New Roman" w:hAnsi="Times New Roman" w:cs="Times New Roman"/>
          <w:sz w:val="24"/>
          <w:szCs w:val="24"/>
        </w:rPr>
        <w:t xml:space="preserve">McDonnel </w:t>
      </w:r>
      <w:r w:rsidR="00A00CBB" w:rsidRPr="004A5DAF">
        <w:rPr>
          <w:rFonts w:ascii="Times New Roman" w:hAnsi="Times New Roman" w:cs="Times New Roman"/>
          <w:sz w:val="24"/>
          <w:szCs w:val="24"/>
        </w:rPr>
        <w:t>denied that he told Sgt. Harris that Rimmer was the shooter</w:t>
      </w:r>
      <w:r w:rsidR="00540B48" w:rsidRPr="004A5DAF">
        <w:rPr>
          <w:rFonts w:ascii="Times New Roman" w:hAnsi="Times New Roman" w:cs="Times New Roman"/>
          <w:sz w:val="24"/>
          <w:szCs w:val="24"/>
        </w:rPr>
        <w:t xml:space="preserve">, at trial. Larry Smith testified </w:t>
      </w:r>
      <w:r w:rsidR="00485623" w:rsidRPr="004A5DAF">
        <w:rPr>
          <w:rFonts w:ascii="Times New Roman" w:hAnsi="Times New Roman" w:cs="Times New Roman"/>
          <w:sz w:val="24"/>
          <w:szCs w:val="24"/>
        </w:rPr>
        <w:t>a</w:t>
      </w:r>
      <w:r w:rsidR="00540B48" w:rsidRPr="004A5DAF">
        <w:rPr>
          <w:rFonts w:ascii="Times New Roman" w:hAnsi="Times New Roman" w:cs="Times New Roman"/>
          <w:sz w:val="24"/>
          <w:szCs w:val="24"/>
        </w:rPr>
        <w:t>t the preliminary examination</w:t>
      </w:r>
      <w:r w:rsidR="00EA6B46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C42F9F" w:rsidRPr="004A5DAF">
        <w:rPr>
          <w:rFonts w:ascii="Times New Roman" w:hAnsi="Times New Roman" w:cs="Times New Roman"/>
          <w:sz w:val="24"/>
          <w:szCs w:val="24"/>
        </w:rPr>
        <w:t>however,</w:t>
      </w:r>
      <w:r w:rsidR="00EA6B46" w:rsidRPr="004A5DAF">
        <w:rPr>
          <w:rFonts w:ascii="Times New Roman" w:hAnsi="Times New Roman" w:cs="Times New Roman"/>
          <w:sz w:val="24"/>
          <w:szCs w:val="24"/>
        </w:rPr>
        <w:t xml:space="preserve"> not at trial before the jury</w:t>
      </w:r>
      <w:r w:rsidR="00C42F9F" w:rsidRPr="004A5DAF">
        <w:rPr>
          <w:rFonts w:ascii="Times New Roman" w:hAnsi="Times New Roman" w:cs="Times New Roman"/>
          <w:sz w:val="24"/>
          <w:szCs w:val="24"/>
        </w:rPr>
        <w:t>.</w:t>
      </w:r>
      <w:r w:rsidR="00EA6B46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C42F9F" w:rsidRPr="004A5DAF">
        <w:rPr>
          <w:rFonts w:ascii="Times New Roman" w:hAnsi="Times New Roman" w:cs="Times New Roman"/>
          <w:sz w:val="24"/>
          <w:szCs w:val="24"/>
        </w:rPr>
        <w:t>O</w:t>
      </w:r>
      <w:r w:rsidR="00EA6B46" w:rsidRPr="004A5DAF">
        <w:rPr>
          <w:rFonts w:ascii="Times New Roman" w:hAnsi="Times New Roman" w:cs="Times New Roman"/>
          <w:sz w:val="24"/>
          <w:szCs w:val="24"/>
        </w:rPr>
        <w:t xml:space="preserve">utside the </w:t>
      </w:r>
      <w:r w:rsidR="00C14A6E" w:rsidRPr="004A5DAF">
        <w:rPr>
          <w:rFonts w:ascii="Times New Roman" w:hAnsi="Times New Roman" w:cs="Times New Roman"/>
          <w:sz w:val="24"/>
          <w:szCs w:val="24"/>
        </w:rPr>
        <w:t xml:space="preserve">jury’s presence, he testified that his preliminary examination </w:t>
      </w:r>
      <w:r w:rsidR="00F67244" w:rsidRPr="004A5DAF">
        <w:rPr>
          <w:rFonts w:ascii="Times New Roman" w:hAnsi="Times New Roman" w:cs="Times New Roman"/>
          <w:sz w:val="24"/>
          <w:szCs w:val="24"/>
        </w:rPr>
        <w:t xml:space="preserve">testimony was false and that he only lied because Sgt. Harris told him that </w:t>
      </w:r>
      <w:r w:rsidR="00A27B71" w:rsidRPr="004A5DAF">
        <w:rPr>
          <w:rFonts w:ascii="Times New Roman" w:hAnsi="Times New Roman" w:cs="Times New Roman"/>
          <w:sz w:val="24"/>
          <w:szCs w:val="24"/>
        </w:rPr>
        <w:t xml:space="preserve">Rimmer had killed his brother. The trial judge refused to allow the jury to hear Smith’s testimony and </w:t>
      </w:r>
      <w:r w:rsidR="00446FB1" w:rsidRPr="004A5DAF">
        <w:rPr>
          <w:rFonts w:ascii="Times New Roman" w:hAnsi="Times New Roman" w:cs="Times New Roman"/>
          <w:sz w:val="24"/>
          <w:szCs w:val="24"/>
        </w:rPr>
        <w:t>declared him unavailable, only after Smith testified before</w:t>
      </w:r>
      <w:r w:rsidR="0048752B" w:rsidRPr="004A5DAF">
        <w:rPr>
          <w:rFonts w:ascii="Times New Roman" w:hAnsi="Times New Roman" w:cs="Times New Roman"/>
          <w:sz w:val="24"/>
          <w:szCs w:val="24"/>
        </w:rPr>
        <w:t xml:space="preserve"> the judge did the court inform him of his Fifth Amendment </w:t>
      </w:r>
      <w:r w:rsidR="007F1B5C" w:rsidRPr="004A5DAF">
        <w:rPr>
          <w:rFonts w:ascii="Times New Roman" w:hAnsi="Times New Roman" w:cs="Times New Roman"/>
          <w:sz w:val="24"/>
          <w:szCs w:val="24"/>
        </w:rPr>
        <w:t>rights, an</w:t>
      </w:r>
      <w:r w:rsidR="00907F0A" w:rsidRPr="004A5DAF">
        <w:rPr>
          <w:rFonts w:ascii="Times New Roman" w:hAnsi="Times New Roman" w:cs="Times New Roman"/>
          <w:sz w:val="24"/>
          <w:szCs w:val="24"/>
        </w:rPr>
        <w:t xml:space="preserve">d asked Smith if he wanted an attorney. Mr. Jordan </w:t>
      </w:r>
      <w:r w:rsidR="00907F0A" w:rsidRPr="004A5DAF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="00907F0A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39424A" w:rsidRPr="004A5DAF">
        <w:rPr>
          <w:rFonts w:ascii="Times New Roman" w:hAnsi="Times New Roman" w:cs="Times New Roman"/>
          <w:sz w:val="24"/>
          <w:szCs w:val="24"/>
        </w:rPr>
        <w:t>testified at trial. Sgt. Harris took the stand and testified regarding each of these witnesses’ statements.</w:t>
      </w:r>
    </w:p>
    <w:p w14:paraId="31B16BAC" w14:textId="44377C9D" w:rsidR="0039424A" w:rsidRPr="004A5DAF" w:rsidRDefault="00B06928" w:rsidP="00D80E8C">
      <w:pPr>
        <w:pStyle w:val="NoSpacing"/>
        <w:spacing w:before="0" w:beforeAutospacing="0" w:afterAutospacing="0" w:line="480" w:lineRule="auto"/>
        <w:ind w:left="0" w:righ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Factual Legal Error II</w:t>
      </w:r>
    </w:p>
    <w:p w14:paraId="58A25935" w14:textId="77777777" w:rsidR="006933EE" w:rsidRPr="004A5DAF" w:rsidRDefault="00B06928" w:rsidP="006933EE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>The Court erred in finding that Sgt. Harris and Sgt. Haidys</w:t>
      </w:r>
      <w:r w:rsidR="006933EE"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0924CB" w14:textId="53250F7C" w:rsidR="00B06928" w:rsidRPr="004A5DAF" w:rsidRDefault="006933EE" w:rsidP="006933EE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 xml:space="preserve">prior </w:t>
      </w:r>
      <w:r w:rsidR="00934CDC" w:rsidRPr="004A5DAF">
        <w:rPr>
          <w:rFonts w:ascii="Times New Roman" w:hAnsi="Times New Roman" w:cs="Times New Roman"/>
          <w:b/>
          <w:bCs/>
          <w:sz w:val="24"/>
          <w:szCs w:val="24"/>
        </w:rPr>
        <w:t>misconduct was not material.</w:t>
      </w:r>
    </w:p>
    <w:p w14:paraId="73C38286" w14:textId="77777777" w:rsidR="00934CDC" w:rsidRPr="004A5DAF" w:rsidRDefault="00934CDC" w:rsidP="006933EE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</w:p>
    <w:p w14:paraId="1755B50F" w14:textId="1DFAC3C4" w:rsidR="00934CDC" w:rsidRPr="004A5DAF" w:rsidRDefault="00934CDC" w:rsidP="00A05A2E">
      <w:pPr>
        <w:pStyle w:val="NoSpacing"/>
        <w:spacing w:before="0" w:beforeAutospacing="0" w:afterAutospacing="0"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On </w:t>
      </w:r>
      <w:r w:rsidR="00A05A2E" w:rsidRPr="004A5DAF">
        <w:rPr>
          <w:rFonts w:ascii="Times New Roman" w:hAnsi="Times New Roman" w:cs="Times New Roman"/>
          <w:sz w:val="24"/>
          <w:szCs w:val="24"/>
        </w:rPr>
        <w:t>Page 6 of its Opinion and Order, the Court stated:</w:t>
      </w:r>
    </w:p>
    <w:p w14:paraId="42592B69" w14:textId="03257EB2" w:rsidR="00684B68" w:rsidRPr="004A5DAF" w:rsidRDefault="00684B68" w:rsidP="00762B8F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i/>
          <w:iCs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lastRenderedPageBreak/>
        <w:t xml:space="preserve">“Evidence is not material when its absence </w:t>
      </w:r>
      <w:r w:rsidR="004D66B0" w:rsidRPr="004A5DAF">
        <w:rPr>
          <w:rFonts w:ascii="Times New Roman" w:hAnsi="Times New Roman" w:cs="Times New Roman"/>
          <w:sz w:val="24"/>
          <w:szCs w:val="24"/>
        </w:rPr>
        <w:t xml:space="preserve">creates a trial that </w:t>
      </w:r>
      <w:r w:rsidR="00762B8F" w:rsidRPr="004A5DAF">
        <w:rPr>
          <w:rFonts w:ascii="Times New Roman" w:hAnsi="Times New Roman" w:cs="Times New Roman"/>
          <w:sz w:val="24"/>
          <w:szCs w:val="24"/>
        </w:rPr>
        <w:t xml:space="preserve">that has a verdict </w:t>
      </w:r>
      <w:r w:rsidR="00AA6C56" w:rsidRPr="004A5DAF">
        <w:rPr>
          <w:rFonts w:ascii="Times New Roman" w:hAnsi="Times New Roman" w:cs="Times New Roman"/>
          <w:sz w:val="24"/>
          <w:szCs w:val="24"/>
        </w:rPr>
        <w:t xml:space="preserve">worthy of confidence. </w:t>
      </w:r>
      <w:r w:rsidR="00AA6C56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People v. Chenault, </w:t>
      </w:r>
      <w:r w:rsidR="00AA6C56" w:rsidRPr="004A5DAF">
        <w:rPr>
          <w:rFonts w:ascii="Times New Roman" w:hAnsi="Times New Roman" w:cs="Times New Roman"/>
          <w:sz w:val="24"/>
          <w:szCs w:val="24"/>
        </w:rPr>
        <w:t>495 Mich 142</w:t>
      </w:r>
      <w:r w:rsidR="00F3190A" w:rsidRPr="004A5DAF">
        <w:rPr>
          <w:rFonts w:ascii="Times New Roman" w:hAnsi="Times New Roman" w:cs="Times New Roman"/>
          <w:sz w:val="24"/>
          <w:szCs w:val="24"/>
        </w:rPr>
        <w:t>, 157 (2014).</w:t>
      </w:r>
      <w:r w:rsidR="002E7BA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AD6F66" w:rsidRPr="004A5DAF">
        <w:rPr>
          <w:rFonts w:ascii="Times New Roman" w:hAnsi="Times New Roman" w:cs="Times New Roman"/>
          <w:sz w:val="24"/>
          <w:szCs w:val="24"/>
        </w:rPr>
        <w:t>In other words, material</w:t>
      </w:r>
      <w:r w:rsidR="00FA500E" w:rsidRPr="004A5DAF">
        <w:rPr>
          <w:rFonts w:ascii="Times New Roman" w:hAnsi="Times New Roman" w:cs="Times New Roman"/>
          <w:sz w:val="24"/>
          <w:szCs w:val="24"/>
        </w:rPr>
        <w:t xml:space="preserve"> evidence must be able to impact the verdict of the trial. Accordingly, evidence</w:t>
      </w:r>
      <w:r w:rsidR="002E7BAD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1378CF" w:rsidRPr="004A5DAF">
        <w:rPr>
          <w:rFonts w:ascii="Times New Roman" w:hAnsi="Times New Roman" w:cs="Times New Roman"/>
          <w:sz w:val="24"/>
          <w:szCs w:val="24"/>
        </w:rPr>
        <w:t xml:space="preserve">that is </w:t>
      </w:r>
      <w:r w:rsidR="001378CF" w:rsidRPr="004A5DAF">
        <w:rPr>
          <w:rFonts w:ascii="Times New Roman" w:hAnsi="Times New Roman" w:cs="Times New Roman"/>
          <w:sz w:val="24"/>
          <w:szCs w:val="24"/>
          <w:u w:val="single"/>
        </w:rPr>
        <w:t>inadmissible</w:t>
      </w:r>
      <w:r w:rsidR="001378CF" w:rsidRPr="004A5DAF">
        <w:rPr>
          <w:rFonts w:ascii="Times New Roman" w:hAnsi="Times New Roman" w:cs="Times New Roman"/>
          <w:sz w:val="24"/>
          <w:szCs w:val="24"/>
        </w:rPr>
        <w:t xml:space="preserve"> is not material under </w:t>
      </w:r>
      <w:r w:rsidR="001378CF" w:rsidRPr="004A5DAF">
        <w:rPr>
          <w:rFonts w:ascii="Times New Roman" w:hAnsi="Times New Roman" w:cs="Times New Roman"/>
          <w:i/>
          <w:iCs/>
          <w:sz w:val="24"/>
          <w:szCs w:val="24"/>
        </w:rPr>
        <w:t>Brady.</w:t>
      </w:r>
      <w:r w:rsidR="00DD377B" w:rsidRPr="004A5DA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378CF" w:rsidRPr="004A5DAF">
        <w:rPr>
          <w:rFonts w:ascii="Times New Roman" w:hAnsi="Times New Roman" w:cs="Times New Roman"/>
          <w:i/>
          <w:iCs/>
          <w:sz w:val="24"/>
          <w:szCs w:val="24"/>
        </w:rPr>
        <w:t xml:space="preserve"> Opinion and Order of February 9, 2024.</w:t>
      </w:r>
    </w:p>
    <w:p w14:paraId="61F83E3E" w14:textId="77777777" w:rsidR="00A05A2E" w:rsidRPr="004A5DAF" w:rsidRDefault="00A05A2E" w:rsidP="00684B68">
      <w:pPr>
        <w:pStyle w:val="NoSpacing"/>
        <w:spacing w:before="0" w:beforeAutospacing="0" w:afterAutospacing="0"/>
        <w:ind w:right="720"/>
        <w:rPr>
          <w:rFonts w:ascii="Times New Roman" w:hAnsi="Times New Roman" w:cs="Times New Roman"/>
          <w:sz w:val="24"/>
          <w:szCs w:val="24"/>
        </w:rPr>
      </w:pPr>
    </w:p>
    <w:p w14:paraId="54B9F4A5" w14:textId="1DDD5335" w:rsidR="00B353FA" w:rsidRPr="004A5DAF" w:rsidRDefault="00A2422F" w:rsidP="00B353FA">
      <w:pPr>
        <w:pStyle w:val="NoSpacing"/>
        <w:spacing w:before="0" w:beforeAutospacing="0" w:afterAutospacing="0" w:line="480" w:lineRule="auto"/>
        <w:ind w:left="0" w:right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Here, as stated supra, </w:t>
      </w:r>
      <w:r w:rsidR="00B353FA" w:rsidRPr="004A5DAF">
        <w:rPr>
          <w:rFonts w:ascii="Times New Roman" w:hAnsi="Times New Roman" w:cs="Times New Roman"/>
          <w:sz w:val="24"/>
          <w:szCs w:val="24"/>
        </w:rPr>
        <w:t xml:space="preserve">impeachable evidence of a witness is admissible, just not under the straw man example the prosecution utilized (MRE 609). </w:t>
      </w:r>
      <w:r w:rsidR="00272888" w:rsidRPr="004A5DAF">
        <w:rPr>
          <w:rFonts w:ascii="Times New Roman" w:hAnsi="Times New Roman" w:cs="Times New Roman"/>
          <w:sz w:val="24"/>
          <w:szCs w:val="24"/>
        </w:rPr>
        <w:t xml:space="preserve">Moreover, the OCurt of Appeals ruled: </w:t>
      </w:r>
    </w:p>
    <w:p w14:paraId="54CCA9B1" w14:textId="1F3EFA4F" w:rsidR="00C5726D" w:rsidRPr="004A5DAF" w:rsidRDefault="001759DF" w:rsidP="00B353FA">
      <w:pPr>
        <w:pStyle w:val="NoSpacing"/>
        <w:spacing w:before="0" w:beforeAutospacing="0" w:afterAutospacing="0"/>
        <w:ind w:left="1440" w:right="2160"/>
        <w:rPr>
          <w:rFonts w:ascii="Times New Roman" w:hAnsi="Times New Roman" w:cs="Times New Roman"/>
          <w:sz w:val="24"/>
          <w:szCs w:val="24"/>
        </w:rPr>
      </w:pPr>
      <w:r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In order to establish a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Brady</w:t>
      </w:r>
      <w:r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 violation, a defendant need only demonstrate that the government suppressed evidence that is both favorable to the defendant and material."). Indeed, a defendant raising such a claim of error on collateral review satisfies the "good cause" requirement under MCR 6.508(D)(3) by simply demonstrating that the evidence was suppressed by the government.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People v Christian</w:t>
      </w:r>
      <w:r w:rsidRPr="004A5DAF">
        <w:rPr>
          <w:rStyle w:val="ssrfcsection"/>
          <w:rFonts w:ascii="Times New Roman" w:hAnsi="Times New Roman" w:cs="Times New Roman"/>
          <w:sz w:val="24"/>
          <w:szCs w:val="24"/>
          <w:bdr w:val="none" w:sz="0" w:space="0" w:color="auto" w:frame="1"/>
        </w:rPr>
        <w:t>, 510 Mich 52, 81; 987 NW2d 29 (2022) ("[T]he prosecution suppressed the transcript. </w:t>
      </w:r>
      <w:r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That suppression was an 'external factor' that prevent[ed] appellate counsel from raising a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Brady</w:t>
      </w:r>
      <w:r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 violation on direct appeal[.]"). For those reasons, the trial court erred by applying the </w:t>
      </w:r>
      <w:r w:rsidRPr="004A5DAF">
        <w:rPr>
          <w:rStyle w:val="ssrfcpassagedeactivated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Cress</w:t>
      </w:r>
      <w:r w:rsidRPr="004A5DAF">
        <w:rPr>
          <w:rFonts w:ascii="Times New Roman" w:hAnsi="Times New Roman" w:cs="Times New Roman"/>
          <w:sz w:val="24"/>
          <w:szCs w:val="24"/>
        </w:rPr>
        <w:t> "due diligence" standard to defendant's claim of </w:t>
      </w:r>
      <w:r w:rsidRPr="004A5DAF">
        <w:rPr>
          <w:rStyle w:val="ssi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Brady</w:t>
      </w:r>
      <w:r w:rsidRPr="004A5DAF">
        <w:rPr>
          <w:rFonts w:ascii="Times New Roman" w:hAnsi="Times New Roman" w:cs="Times New Roman"/>
          <w:sz w:val="24"/>
          <w:szCs w:val="24"/>
        </w:rPr>
        <w:t> error.</w:t>
      </w:r>
    </w:p>
    <w:p w14:paraId="22F11E93" w14:textId="77777777" w:rsidR="00272888" w:rsidRPr="004A5DAF" w:rsidRDefault="00272888" w:rsidP="00272888">
      <w:pPr>
        <w:pStyle w:val="NoSpacing"/>
        <w:spacing w:before="0" w:beforeAutospacing="0" w:afterAutospacing="0"/>
        <w:ind w:left="0" w:right="2160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14:paraId="142FF7D2" w14:textId="19426593" w:rsidR="00272888" w:rsidRPr="004A5DAF" w:rsidRDefault="00272888" w:rsidP="00272888">
      <w:pPr>
        <w:pStyle w:val="NoSpacing"/>
        <w:spacing w:before="0" w:beforeAutospacing="0" w:afterAutospacing="0"/>
        <w:ind w:left="0" w:right="216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People v Ballinger</w:t>
      </w:r>
      <w:r w:rsidRPr="004A5DAF">
        <w:rPr>
          <w:rFonts w:ascii="Times New Roman" w:hAnsi="Times New Roman" w:cs="Times New Roman"/>
          <w:sz w:val="24"/>
          <w:szCs w:val="24"/>
        </w:rPr>
        <w:t>, at *3.</w:t>
      </w:r>
    </w:p>
    <w:p w14:paraId="2B4EA302" w14:textId="77777777" w:rsidR="0058512B" w:rsidRPr="004A5DAF" w:rsidRDefault="0058512B" w:rsidP="00272888">
      <w:pPr>
        <w:pStyle w:val="NoSpacing"/>
        <w:spacing w:before="0" w:beforeAutospacing="0" w:afterAutospacing="0"/>
        <w:ind w:left="0" w:right="2160"/>
        <w:rPr>
          <w:rFonts w:ascii="Times New Roman" w:hAnsi="Times New Roman" w:cs="Times New Roman"/>
          <w:sz w:val="24"/>
          <w:szCs w:val="24"/>
        </w:rPr>
      </w:pPr>
    </w:p>
    <w:p w14:paraId="336A9AD6" w14:textId="380D2EB8" w:rsidR="0058512B" w:rsidRPr="004A5DAF" w:rsidRDefault="0058512B" w:rsidP="0077234C">
      <w:pPr>
        <w:pStyle w:val="NoSpacing"/>
        <w:spacing w:before="0" w:beforeAutospacing="0" w:afterAutospacing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Thus, </w:t>
      </w:r>
      <w:r w:rsidR="0077234C" w:rsidRPr="004A5DAF">
        <w:rPr>
          <w:rFonts w:ascii="Times New Roman" w:hAnsi="Times New Roman" w:cs="Times New Roman"/>
          <w:sz w:val="24"/>
          <w:szCs w:val="24"/>
        </w:rPr>
        <w:t xml:space="preserve">as in </w:t>
      </w:r>
      <w:r w:rsidR="0077234C" w:rsidRPr="004A5DAF">
        <w:rPr>
          <w:rFonts w:ascii="Times New Roman" w:hAnsi="Times New Roman" w:cs="Times New Roman"/>
          <w:i/>
          <w:iCs/>
          <w:sz w:val="24"/>
          <w:szCs w:val="24"/>
        </w:rPr>
        <w:t>Ballinger</w:t>
      </w:r>
      <w:r w:rsidR="0077234C" w:rsidRPr="004A5DAF">
        <w:rPr>
          <w:rFonts w:ascii="Times New Roman" w:hAnsi="Times New Roman" w:cs="Times New Roman"/>
          <w:sz w:val="24"/>
          <w:szCs w:val="24"/>
        </w:rPr>
        <w:t xml:space="preserve">, </w:t>
      </w:r>
      <w:r w:rsidR="00D62CFC" w:rsidRPr="004A5DAF">
        <w:rPr>
          <w:rFonts w:ascii="Times New Roman" w:hAnsi="Times New Roman" w:cs="Times New Roman"/>
          <w:sz w:val="24"/>
          <w:szCs w:val="24"/>
        </w:rPr>
        <w:t xml:space="preserve">the apparent </w:t>
      </w:r>
      <w:r w:rsidR="00D62CFC" w:rsidRPr="004A5DAF">
        <w:rPr>
          <w:rFonts w:ascii="Times New Roman" w:hAnsi="Times New Roman" w:cs="Times New Roman"/>
          <w:i/>
          <w:iCs/>
          <w:sz w:val="24"/>
          <w:szCs w:val="24"/>
        </w:rPr>
        <w:t>Brady</w:t>
      </w:r>
      <w:r w:rsidR="00D62CFC" w:rsidRPr="004A5DAF">
        <w:rPr>
          <w:rFonts w:ascii="Times New Roman" w:hAnsi="Times New Roman" w:cs="Times New Roman"/>
          <w:sz w:val="24"/>
          <w:szCs w:val="24"/>
        </w:rPr>
        <w:t xml:space="preserve"> violation in </w:t>
      </w:r>
      <w:r w:rsidR="0077234C" w:rsidRPr="004A5DAF">
        <w:rPr>
          <w:rFonts w:ascii="Times New Roman" w:hAnsi="Times New Roman" w:cs="Times New Roman"/>
          <w:sz w:val="24"/>
          <w:szCs w:val="24"/>
        </w:rPr>
        <w:t>Mr. Rimmer’s</w:t>
      </w:r>
      <w:r w:rsidR="00D62CFC" w:rsidRPr="004A5DAF">
        <w:rPr>
          <w:rFonts w:ascii="Times New Roman" w:hAnsi="Times New Roman" w:cs="Times New Roman"/>
          <w:sz w:val="24"/>
          <w:szCs w:val="24"/>
        </w:rPr>
        <w:t xml:space="preserve"> case</w:t>
      </w:r>
      <w:r w:rsidR="0077234C" w:rsidRPr="004A5DAF">
        <w:rPr>
          <w:rFonts w:ascii="Times New Roman" w:hAnsi="Times New Roman" w:cs="Times New Roman"/>
          <w:sz w:val="24"/>
          <w:szCs w:val="24"/>
        </w:rPr>
        <w:t xml:space="preserve"> </w:t>
      </w:r>
      <w:r w:rsidR="0077234C"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satisfies the "good cause" requirement under MCR 6.508(D)(3) by simply demonstrating that the evidence was suppressed by the government</w:t>
      </w:r>
      <w:r w:rsidR="00D62CFC" w:rsidRPr="004A5DAF">
        <w:rPr>
          <w:rStyle w:val="ssrfcpassagedeactivated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7234C" w:rsidRPr="004A5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26B5" w14:textId="77777777" w:rsidR="001D53C8" w:rsidRPr="004A5DAF" w:rsidRDefault="001D53C8" w:rsidP="00272888">
      <w:pPr>
        <w:pStyle w:val="NoSpacing"/>
        <w:spacing w:before="0" w:beforeAutospacing="0" w:afterAutospacing="0"/>
        <w:ind w:left="0" w:right="2160"/>
        <w:rPr>
          <w:rFonts w:ascii="Times New Roman" w:hAnsi="Times New Roman" w:cs="Times New Roman"/>
          <w:sz w:val="24"/>
          <w:szCs w:val="24"/>
        </w:rPr>
      </w:pPr>
    </w:p>
    <w:p w14:paraId="3252EFA5" w14:textId="77777777" w:rsidR="001D53C8" w:rsidRPr="004A5DAF" w:rsidRDefault="001D53C8" w:rsidP="001D53C8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AF">
        <w:rPr>
          <w:rFonts w:ascii="Times New Roman" w:hAnsi="Times New Roman" w:cs="Times New Roman"/>
          <w:b/>
          <w:sz w:val="24"/>
          <w:szCs w:val="24"/>
        </w:rPr>
        <w:t>RELIEF REQUESTED</w:t>
      </w:r>
    </w:p>
    <w:p w14:paraId="32C06CDA" w14:textId="5932D1A7" w:rsidR="001D53C8" w:rsidRPr="004A5DAF" w:rsidRDefault="001D53C8" w:rsidP="001D53C8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      </w:t>
      </w:r>
      <w:r w:rsidRPr="004A5DAF">
        <w:rPr>
          <w:rFonts w:ascii="Times New Roman" w:hAnsi="Times New Roman" w:cs="Times New Roman"/>
          <w:sz w:val="24"/>
          <w:szCs w:val="24"/>
        </w:rPr>
        <w:tab/>
        <w:t>WHEREFORE, for the reasons stated in Mr. Rimmer’s Motion for Reconsideration, he requests that this Honorable Court reconsider his motion under the proper legal parameters, conduct an evidentiary hearing and order a new trial.</w:t>
      </w:r>
    </w:p>
    <w:p w14:paraId="1B1CADDB" w14:textId="77777777" w:rsidR="001D53C8" w:rsidRPr="004A5DAF" w:rsidRDefault="001D53C8" w:rsidP="00D62CFC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4A5DAF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3646690D" w14:textId="77777777" w:rsidR="001D53C8" w:rsidRPr="004A5DAF" w:rsidRDefault="001D53C8" w:rsidP="00D62CFC">
      <w:pPr>
        <w:tabs>
          <w:tab w:val="left" w:pos="46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638DDEE" w14:textId="77777777" w:rsidR="001D53C8" w:rsidRPr="004A5DAF" w:rsidRDefault="001D53C8" w:rsidP="00D62CFC">
      <w:pPr>
        <w:tabs>
          <w:tab w:val="left" w:pos="46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BARTON LAW, PLLC</w:t>
      </w:r>
      <w:r w:rsidRPr="004A5DAF">
        <w:rPr>
          <w:rFonts w:ascii="Times New Roman" w:hAnsi="Times New Roman" w:cs="Times New Roman"/>
          <w:sz w:val="24"/>
          <w:szCs w:val="24"/>
        </w:rPr>
        <w:t> </w:t>
      </w:r>
      <w:r w:rsidRPr="004A5DAF">
        <w:rPr>
          <w:rFonts w:ascii="Times New Roman" w:hAnsi="Times New Roman" w:cs="Times New Roman"/>
          <w:sz w:val="24"/>
          <w:szCs w:val="24"/>
        </w:rPr>
        <w:tab/>
      </w:r>
    </w:p>
    <w:p w14:paraId="0EA6D4DF" w14:textId="77777777" w:rsidR="001D53C8" w:rsidRPr="004A5DAF" w:rsidRDefault="001D53C8" w:rsidP="00D62CFC">
      <w:pPr>
        <w:tabs>
          <w:tab w:val="left" w:pos="46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12795" w14:textId="77777777" w:rsidR="001D53C8" w:rsidRPr="004A5DAF" w:rsidRDefault="001D53C8" w:rsidP="00D62CFC">
      <w:pPr>
        <w:pStyle w:val="NoSpacing"/>
        <w:tabs>
          <w:tab w:val="left" w:pos="43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By: ________________________</w:t>
      </w:r>
      <w:r w:rsidRPr="004A5DAF">
        <w:rPr>
          <w:rFonts w:ascii="Times New Roman" w:hAnsi="Times New Roman" w:cs="Times New Roman"/>
          <w:sz w:val="24"/>
          <w:szCs w:val="24"/>
        </w:rPr>
        <w:tab/>
      </w:r>
    </w:p>
    <w:p w14:paraId="2B985E4A" w14:textId="77777777" w:rsidR="001D53C8" w:rsidRPr="004A5DAF" w:rsidRDefault="001D53C8" w:rsidP="00D62CFC">
      <w:pPr>
        <w:tabs>
          <w:tab w:val="left" w:pos="4680"/>
        </w:tabs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Darnell Thomas Barton (P83363)</w:t>
      </w:r>
    </w:p>
    <w:p w14:paraId="0F660A96" w14:textId="77777777" w:rsidR="001D53C8" w:rsidRPr="004A5DAF" w:rsidRDefault="001D53C8" w:rsidP="00D62CFC">
      <w:pPr>
        <w:tabs>
          <w:tab w:val="left" w:pos="4680"/>
        </w:tabs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Attorney for Plaintiff</w:t>
      </w:r>
    </w:p>
    <w:p w14:paraId="58B0DDD4" w14:textId="77777777" w:rsidR="001D53C8" w:rsidRPr="004A5DAF" w:rsidRDefault="001D53C8" w:rsidP="00D62CFC">
      <w:pPr>
        <w:tabs>
          <w:tab w:val="left" w:pos="4680"/>
        </w:tabs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220 W. Congress St.</w:t>
      </w:r>
    </w:p>
    <w:p w14:paraId="143AF6D8" w14:textId="77777777" w:rsidR="001D53C8" w:rsidRPr="004A5DAF" w:rsidRDefault="001D53C8" w:rsidP="00D62CFC">
      <w:pPr>
        <w:tabs>
          <w:tab w:val="left" w:pos="4680"/>
        </w:tabs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Detroit, MI 48226</w:t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Pr="004A5DAF">
        <w:rPr>
          <w:rFonts w:ascii="Times New Roman" w:hAnsi="Times New Roman" w:cs="Times New Roman"/>
          <w:sz w:val="24"/>
          <w:szCs w:val="24"/>
        </w:rPr>
        <w:t> </w:t>
      </w:r>
      <w:r w:rsidRPr="004A5DAF">
        <w:rPr>
          <w:rFonts w:ascii="Times New Roman" w:hAnsi="Times New Roman" w:cs="Times New Roman"/>
          <w:sz w:val="24"/>
          <w:szCs w:val="24"/>
        </w:rPr>
        <w:tab/>
      </w:r>
      <w:r w:rsidRPr="004A5DAF">
        <w:rPr>
          <w:rFonts w:ascii="Times New Roman" w:hAnsi="Times New Roman" w:cs="Times New Roman"/>
          <w:sz w:val="24"/>
          <w:szCs w:val="24"/>
        </w:rPr>
        <w:t> </w:t>
      </w:r>
    </w:p>
    <w:p w14:paraId="351C745E" w14:textId="77777777" w:rsidR="001D53C8" w:rsidRPr="004A5DAF" w:rsidRDefault="001D53C8" w:rsidP="00D62CFC">
      <w:pPr>
        <w:tabs>
          <w:tab w:val="left" w:pos="4680"/>
        </w:tabs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ab/>
        <w:t>(313) 288-8010</w:t>
      </w:r>
    </w:p>
    <w:p w14:paraId="1FA900F5" w14:textId="6177CD68" w:rsidR="001D53C8" w:rsidRPr="004A5DAF" w:rsidRDefault="001D53C8" w:rsidP="00D62CFC">
      <w:pPr>
        <w:tabs>
          <w:tab w:val="left" w:pos="43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DAF">
        <w:rPr>
          <w:rFonts w:ascii="Times New Roman" w:hAnsi="Times New Roman" w:cs="Times New Roman"/>
          <w:sz w:val="24"/>
          <w:szCs w:val="24"/>
        </w:rPr>
        <w:t xml:space="preserve">Dated: </w:t>
      </w:r>
      <w:r w:rsidR="00D62CFC" w:rsidRPr="004A5DAF">
        <w:rPr>
          <w:rFonts w:ascii="Times New Roman" w:hAnsi="Times New Roman" w:cs="Times New Roman"/>
          <w:sz w:val="24"/>
          <w:szCs w:val="24"/>
        </w:rPr>
        <w:t>March</w:t>
      </w:r>
      <w:r w:rsidRPr="004A5DAF">
        <w:rPr>
          <w:rFonts w:ascii="Times New Roman" w:hAnsi="Times New Roman" w:cs="Times New Roman"/>
          <w:sz w:val="24"/>
          <w:szCs w:val="24"/>
        </w:rPr>
        <w:t xml:space="preserve"> 1, 202</w:t>
      </w:r>
      <w:r w:rsidR="00D62CFC" w:rsidRPr="004A5DAF">
        <w:rPr>
          <w:rFonts w:ascii="Times New Roman" w:hAnsi="Times New Roman" w:cs="Times New Roman"/>
          <w:sz w:val="24"/>
          <w:szCs w:val="24"/>
        </w:rPr>
        <w:t>4</w:t>
      </w:r>
    </w:p>
    <w:p w14:paraId="54148584" w14:textId="77777777" w:rsidR="001D53C8" w:rsidRPr="004A5DAF" w:rsidRDefault="001D53C8" w:rsidP="001D53C8">
      <w:pPr>
        <w:pStyle w:val="NoSpacing"/>
        <w:spacing w:before="0" w:beforeAutospacing="0" w:afterAutospacing="0"/>
        <w:ind w:left="0" w:right="2160"/>
        <w:rPr>
          <w:rFonts w:ascii="Times New Roman" w:hAnsi="Times New Roman" w:cs="Times New Roman"/>
          <w:sz w:val="24"/>
          <w:szCs w:val="24"/>
        </w:rPr>
      </w:pPr>
    </w:p>
    <w:p w14:paraId="43D7FDF5" w14:textId="77777777" w:rsidR="004F212B" w:rsidRPr="004A5DAF" w:rsidRDefault="004F212B" w:rsidP="001D53C8">
      <w:pPr>
        <w:pStyle w:val="NoSpacing"/>
        <w:spacing w:afterAutospacing="0" w:line="48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8BBB3B8" w14:textId="77777777" w:rsidR="00222145" w:rsidRPr="004A5DAF" w:rsidRDefault="00222145" w:rsidP="009D1F87">
      <w:pPr>
        <w:pStyle w:val="NoSpacing"/>
        <w:spacing w:before="0" w:beforeAutospacing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01128C" w14:textId="77777777" w:rsidR="00217A03" w:rsidRPr="004A5DAF" w:rsidRDefault="00217A03" w:rsidP="00217A03">
      <w:pPr>
        <w:pStyle w:val="NoSpacing"/>
        <w:tabs>
          <w:tab w:val="left" w:pos="2250"/>
        </w:tabs>
        <w:spacing w:before="0" w:beforeAutospacing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EC72D2" w14:textId="5D2DD348" w:rsidR="00B77A85" w:rsidRPr="004A5DAF" w:rsidRDefault="001B707D" w:rsidP="001B707D">
      <w:pPr>
        <w:pStyle w:val="NoSpacing"/>
        <w:tabs>
          <w:tab w:val="left" w:pos="720"/>
          <w:tab w:val="left" w:pos="2250"/>
        </w:tabs>
        <w:spacing w:after="10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8FA711" w14:textId="77777777" w:rsidR="00B77A85" w:rsidRPr="004A5DAF" w:rsidRDefault="00B77A85" w:rsidP="00F2220D">
      <w:pPr>
        <w:rPr>
          <w:rFonts w:ascii="Times New Roman" w:hAnsi="Times New Roman" w:cs="Times New Roman"/>
          <w:sz w:val="24"/>
          <w:szCs w:val="24"/>
        </w:rPr>
      </w:pPr>
    </w:p>
    <w:p w14:paraId="1D3D023F" w14:textId="77777777" w:rsidR="00F26B23" w:rsidRPr="004A5DAF" w:rsidRDefault="00F26B23" w:rsidP="0025169D">
      <w:pPr>
        <w:pStyle w:val="NoSpacing"/>
        <w:tabs>
          <w:tab w:val="left" w:pos="2250"/>
        </w:tabs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2FD94" w14:textId="15EFAFC2" w:rsidR="008025AB" w:rsidRPr="004A5DAF" w:rsidRDefault="00E21BB5" w:rsidP="008232BD">
      <w:pPr>
        <w:pStyle w:val="NoSpacing"/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4FFC" w:rsidRPr="004A5D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80B267" w14:textId="77777777" w:rsidR="000D3E68" w:rsidRPr="004A5DAF" w:rsidRDefault="000D3E68" w:rsidP="0025169D">
      <w:pPr>
        <w:pStyle w:val="NoSpacing"/>
        <w:tabs>
          <w:tab w:val="left" w:pos="2250"/>
        </w:tabs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463F" w14:textId="20B9F3F7" w:rsidR="00615396" w:rsidRPr="006F4709" w:rsidRDefault="00615396" w:rsidP="006F4709">
      <w:pPr>
        <w:pStyle w:val="NoSpacing"/>
        <w:tabs>
          <w:tab w:val="left" w:pos="2250"/>
        </w:tabs>
        <w:ind w:right="115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5396" w:rsidRPr="006F47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62BAD" w14:textId="77777777" w:rsidR="00A272D5" w:rsidRDefault="00A272D5" w:rsidP="003A0018">
      <w:r>
        <w:separator/>
      </w:r>
    </w:p>
  </w:endnote>
  <w:endnote w:type="continuationSeparator" w:id="0">
    <w:p w14:paraId="409B6A5F" w14:textId="77777777" w:rsidR="00A272D5" w:rsidRDefault="00A272D5" w:rsidP="003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44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A2FBA" w14:textId="7F3DB69B" w:rsidR="00A91150" w:rsidRDefault="00A9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7EBC4" w14:textId="77777777" w:rsidR="00A91150" w:rsidRDefault="00A9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DF7B5" w14:textId="77777777" w:rsidR="00A272D5" w:rsidRDefault="00A272D5" w:rsidP="003A0018">
      <w:r>
        <w:separator/>
      </w:r>
    </w:p>
  </w:footnote>
  <w:footnote w:type="continuationSeparator" w:id="0">
    <w:p w14:paraId="701F0B5F" w14:textId="77777777" w:rsidR="00A272D5" w:rsidRDefault="00A272D5" w:rsidP="003A0018">
      <w:r>
        <w:continuationSeparator/>
      </w:r>
    </w:p>
  </w:footnote>
  <w:footnote w:id="1">
    <w:p w14:paraId="2699CAFB" w14:textId="053140F5" w:rsidR="00813AF6" w:rsidRPr="00813AF6" w:rsidRDefault="00813AF6">
      <w:pPr>
        <w:pStyle w:val="FootnoteText"/>
        <w:rPr>
          <w:rFonts w:ascii="Times New Roman" w:hAnsi="Times New Roman" w:cs="Times New Roman"/>
        </w:rPr>
      </w:pPr>
      <w:r w:rsidRPr="00813AF6">
        <w:rPr>
          <w:rStyle w:val="FootnoteReference"/>
          <w:rFonts w:ascii="Times New Roman" w:hAnsi="Times New Roman" w:cs="Times New Roman"/>
        </w:rPr>
        <w:footnoteRef/>
      </w:r>
      <w:r w:rsidRPr="00813AF6">
        <w:rPr>
          <w:rFonts w:ascii="Times New Roman" w:hAnsi="Times New Roman" w:cs="Times New Roman"/>
        </w:rPr>
        <w:t xml:space="preserve"> </w:t>
      </w:r>
      <w:r w:rsidRPr="00813AF6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People v Ballinger</w:t>
      </w:r>
      <w:r w:rsidRPr="00813AF6">
        <w:rPr>
          <w:rFonts w:ascii="Times New Roman" w:hAnsi="Times New Roman" w:cs="Times New Roman"/>
          <w:color w:val="000000"/>
          <w:shd w:val="clear" w:color="auto" w:fill="FFFFFF"/>
        </w:rPr>
        <w:t>, ___NW2d___; 2024 Mich. App. LEXIS 1047, at *1 (Ct App, Feb. 8, 2024)(“ The trial court erred in two distinct respects. </w:t>
      </w:r>
      <w:r w:rsidRPr="00813AF6">
        <w:rPr>
          <w:rStyle w:val="ssrfcsec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First, in analyzing defendant's argument under </w:t>
      </w:r>
      <w:r w:rsidRPr="00813AF6">
        <w:rPr>
          <w:rStyle w:val="ssit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Cress</w:t>
      </w:r>
      <w:r w:rsidR="004E0827">
        <w:rPr>
          <w:rStyle w:val="ssit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..</w:t>
      </w:r>
      <w:r w:rsidRPr="00813AF6">
        <w:rPr>
          <w:rStyle w:val="ssit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F20A7"/>
    <w:multiLevelType w:val="hybridMultilevel"/>
    <w:tmpl w:val="60E497D2"/>
    <w:lvl w:ilvl="0" w:tplc="37309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573BF"/>
    <w:multiLevelType w:val="hybridMultilevel"/>
    <w:tmpl w:val="F1E8ED60"/>
    <w:lvl w:ilvl="0" w:tplc="4D74E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85F9E"/>
    <w:multiLevelType w:val="hybridMultilevel"/>
    <w:tmpl w:val="F348BAFC"/>
    <w:lvl w:ilvl="0" w:tplc="351E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27FCA"/>
    <w:multiLevelType w:val="hybridMultilevel"/>
    <w:tmpl w:val="BA1E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82CAC"/>
    <w:multiLevelType w:val="hybridMultilevel"/>
    <w:tmpl w:val="6CE4CEC4"/>
    <w:lvl w:ilvl="0" w:tplc="FE4C3D4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F9572AB"/>
    <w:multiLevelType w:val="hybridMultilevel"/>
    <w:tmpl w:val="2E443E48"/>
    <w:lvl w:ilvl="0" w:tplc="73B45C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55A25"/>
    <w:multiLevelType w:val="hybridMultilevel"/>
    <w:tmpl w:val="F2AEB2BC"/>
    <w:lvl w:ilvl="0" w:tplc="2EC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8418630">
    <w:abstractNumId w:val="4"/>
  </w:num>
  <w:num w:numId="2" w16cid:durableId="1531380584">
    <w:abstractNumId w:val="3"/>
  </w:num>
  <w:num w:numId="3" w16cid:durableId="74938169">
    <w:abstractNumId w:val="6"/>
  </w:num>
  <w:num w:numId="4" w16cid:durableId="1341002770">
    <w:abstractNumId w:val="0"/>
  </w:num>
  <w:num w:numId="5" w16cid:durableId="55470598">
    <w:abstractNumId w:val="5"/>
  </w:num>
  <w:num w:numId="6" w16cid:durableId="1476220794">
    <w:abstractNumId w:val="2"/>
  </w:num>
  <w:num w:numId="7" w16cid:durableId="5624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8"/>
    <w:rsid w:val="000059B7"/>
    <w:rsid w:val="000154E9"/>
    <w:rsid w:val="00022451"/>
    <w:rsid w:val="000273CA"/>
    <w:rsid w:val="000313E7"/>
    <w:rsid w:val="00060952"/>
    <w:rsid w:val="00062E68"/>
    <w:rsid w:val="000713D9"/>
    <w:rsid w:val="00081B12"/>
    <w:rsid w:val="00084A26"/>
    <w:rsid w:val="000854C9"/>
    <w:rsid w:val="00086BB0"/>
    <w:rsid w:val="000905F1"/>
    <w:rsid w:val="00093181"/>
    <w:rsid w:val="000A031E"/>
    <w:rsid w:val="000A79B3"/>
    <w:rsid w:val="000C4A64"/>
    <w:rsid w:val="000D3E68"/>
    <w:rsid w:val="000D4B0E"/>
    <w:rsid w:val="000D6018"/>
    <w:rsid w:val="000E009B"/>
    <w:rsid w:val="000E6E6D"/>
    <w:rsid w:val="000F0715"/>
    <w:rsid w:val="00104513"/>
    <w:rsid w:val="001311F5"/>
    <w:rsid w:val="00133CFE"/>
    <w:rsid w:val="00133FE3"/>
    <w:rsid w:val="0013502D"/>
    <w:rsid w:val="001378CF"/>
    <w:rsid w:val="00143257"/>
    <w:rsid w:val="001524D4"/>
    <w:rsid w:val="001624FF"/>
    <w:rsid w:val="00165FE7"/>
    <w:rsid w:val="0017114E"/>
    <w:rsid w:val="001759DF"/>
    <w:rsid w:val="00196A56"/>
    <w:rsid w:val="001A016D"/>
    <w:rsid w:val="001B707D"/>
    <w:rsid w:val="001C4BD7"/>
    <w:rsid w:val="001C606A"/>
    <w:rsid w:val="001D02E4"/>
    <w:rsid w:val="001D46E4"/>
    <w:rsid w:val="001D53C8"/>
    <w:rsid w:val="001E522B"/>
    <w:rsid w:val="001F4ECF"/>
    <w:rsid w:val="002027C4"/>
    <w:rsid w:val="00202933"/>
    <w:rsid w:val="00205D31"/>
    <w:rsid w:val="002134B5"/>
    <w:rsid w:val="00214B2E"/>
    <w:rsid w:val="00217A03"/>
    <w:rsid w:val="00222145"/>
    <w:rsid w:val="00222974"/>
    <w:rsid w:val="00222AC0"/>
    <w:rsid w:val="00231AEB"/>
    <w:rsid w:val="0025169D"/>
    <w:rsid w:val="00257724"/>
    <w:rsid w:val="00262F13"/>
    <w:rsid w:val="00271245"/>
    <w:rsid w:val="0027198F"/>
    <w:rsid w:val="00272888"/>
    <w:rsid w:val="00277CBF"/>
    <w:rsid w:val="002854A7"/>
    <w:rsid w:val="00293623"/>
    <w:rsid w:val="0029756C"/>
    <w:rsid w:val="002C6802"/>
    <w:rsid w:val="002D5958"/>
    <w:rsid w:val="002D6151"/>
    <w:rsid w:val="002D6F0B"/>
    <w:rsid w:val="002E04C6"/>
    <w:rsid w:val="002E6F61"/>
    <w:rsid w:val="002E7BAD"/>
    <w:rsid w:val="002F3572"/>
    <w:rsid w:val="0031612C"/>
    <w:rsid w:val="00317973"/>
    <w:rsid w:val="00325447"/>
    <w:rsid w:val="00327B45"/>
    <w:rsid w:val="003324D3"/>
    <w:rsid w:val="00336EA4"/>
    <w:rsid w:val="0034291D"/>
    <w:rsid w:val="00350C5E"/>
    <w:rsid w:val="00352DBB"/>
    <w:rsid w:val="0035588B"/>
    <w:rsid w:val="00360784"/>
    <w:rsid w:val="00360D11"/>
    <w:rsid w:val="003612F5"/>
    <w:rsid w:val="00363B0A"/>
    <w:rsid w:val="003723B5"/>
    <w:rsid w:val="00387FBF"/>
    <w:rsid w:val="0039062F"/>
    <w:rsid w:val="0039424A"/>
    <w:rsid w:val="003A0018"/>
    <w:rsid w:val="003A7F91"/>
    <w:rsid w:val="003C6C54"/>
    <w:rsid w:val="003D0E04"/>
    <w:rsid w:val="003D5579"/>
    <w:rsid w:val="003D70B3"/>
    <w:rsid w:val="003E2B27"/>
    <w:rsid w:val="003E3F97"/>
    <w:rsid w:val="00402480"/>
    <w:rsid w:val="004108AF"/>
    <w:rsid w:val="00413126"/>
    <w:rsid w:val="004143B6"/>
    <w:rsid w:val="004166C3"/>
    <w:rsid w:val="0043159A"/>
    <w:rsid w:val="0043342E"/>
    <w:rsid w:val="00440328"/>
    <w:rsid w:val="0044071E"/>
    <w:rsid w:val="00446FB1"/>
    <w:rsid w:val="0047425A"/>
    <w:rsid w:val="00482D8D"/>
    <w:rsid w:val="004843FE"/>
    <w:rsid w:val="00485623"/>
    <w:rsid w:val="0048752B"/>
    <w:rsid w:val="00493D64"/>
    <w:rsid w:val="004A05C3"/>
    <w:rsid w:val="004A48DA"/>
    <w:rsid w:val="004A5DAF"/>
    <w:rsid w:val="004C065E"/>
    <w:rsid w:val="004C2C80"/>
    <w:rsid w:val="004C35FF"/>
    <w:rsid w:val="004D66B0"/>
    <w:rsid w:val="004E0827"/>
    <w:rsid w:val="004F212B"/>
    <w:rsid w:val="004F29AF"/>
    <w:rsid w:val="004F2E18"/>
    <w:rsid w:val="004F6032"/>
    <w:rsid w:val="00521133"/>
    <w:rsid w:val="005265F3"/>
    <w:rsid w:val="00540B48"/>
    <w:rsid w:val="0054623D"/>
    <w:rsid w:val="00555399"/>
    <w:rsid w:val="00562263"/>
    <w:rsid w:val="0058512B"/>
    <w:rsid w:val="00586C87"/>
    <w:rsid w:val="00590384"/>
    <w:rsid w:val="00593750"/>
    <w:rsid w:val="00597CEC"/>
    <w:rsid w:val="005A2D90"/>
    <w:rsid w:val="005A3782"/>
    <w:rsid w:val="005A425B"/>
    <w:rsid w:val="005A60F1"/>
    <w:rsid w:val="005A6DB5"/>
    <w:rsid w:val="005B5C44"/>
    <w:rsid w:val="005B693B"/>
    <w:rsid w:val="005C0B42"/>
    <w:rsid w:val="005D684D"/>
    <w:rsid w:val="005D69AE"/>
    <w:rsid w:val="005F34C7"/>
    <w:rsid w:val="005F7D59"/>
    <w:rsid w:val="006037F5"/>
    <w:rsid w:val="00612255"/>
    <w:rsid w:val="00615396"/>
    <w:rsid w:val="00615E1F"/>
    <w:rsid w:val="00622715"/>
    <w:rsid w:val="00630E26"/>
    <w:rsid w:val="00635015"/>
    <w:rsid w:val="00646935"/>
    <w:rsid w:val="00651352"/>
    <w:rsid w:val="00651A54"/>
    <w:rsid w:val="00660A05"/>
    <w:rsid w:val="006663F1"/>
    <w:rsid w:val="006753DD"/>
    <w:rsid w:val="00676BE0"/>
    <w:rsid w:val="006831FC"/>
    <w:rsid w:val="00684B68"/>
    <w:rsid w:val="00685FF0"/>
    <w:rsid w:val="00691621"/>
    <w:rsid w:val="006933EE"/>
    <w:rsid w:val="0069551E"/>
    <w:rsid w:val="006A0858"/>
    <w:rsid w:val="006A1F3D"/>
    <w:rsid w:val="006A572F"/>
    <w:rsid w:val="006B74EC"/>
    <w:rsid w:val="006C029F"/>
    <w:rsid w:val="006E2EE4"/>
    <w:rsid w:val="006F0E43"/>
    <w:rsid w:val="006F4020"/>
    <w:rsid w:val="006F4709"/>
    <w:rsid w:val="00700E15"/>
    <w:rsid w:val="00705E36"/>
    <w:rsid w:val="00710655"/>
    <w:rsid w:val="007213FD"/>
    <w:rsid w:val="00721D6D"/>
    <w:rsid w:val="007230B1"/>
    <w:rsid w:val="00724ABB"/>
    <w:rsid w:val="00724AE3"/>
    <w:rsid w:val="00731D6F"/>
    <w:rsid w:val="00735B5B"/>
    <w:rsid w:val="00737576"/>
    <w:rsid w:val="00751C40"/>
    <w:rsid w:val="00762B8F"/>
    <w:rsid w:val="0077234C"/>
    <w:rsid w:val="00784AEA"/>
    <w:rsid w:val="0078503D"/>
    <w:rsid w:val="007A2229"/>
    <w:rsid w:val="007C141D"/>
    <w:rsid w:val="007C174C"/>
    <w:rsid w:val="007D10F7"/>
    <w:rsid w:val="007D301B"/>
    <w:rsid w:val="007D5478"/>
    <w:rsid w:val="007D62F3"/>
    <w:rsid w:val="007E15F7"/>
    <w:rsid w:val="007E39BD"/>
    <w:rsid w:val="007E7762"/>
    <w:rsid w:val="007F1B5C"/>
    <w:rsid w:val="007F23B3"/>
    <w:rsid w:val="007F71E6"/>
    <w:rsid w:val="007F7C9C"/>
    <w:rsid w:val="008025AB"/>
    <w:rsid w:val="008106D5"/>
    <w:rsid w:val="00810EC8"/>
    <w:rsid w:val="00813AF6"/>
    <w:rsid w:val="00820BB9"/>
    <w:rsid w:val="008232BD"/>
    <w:rsid w:val="008243DA"/>
    <w:rsid w:val="00833CD8"/>
    <w:rsid w:val="00841A4C"/>
    <w:rsid w:val="00867194"/>
    <w:rsid w:val="00871850"/>
    <w:rsid w:val="008869D5"/>
    <w:rsid w:val="008A2082"/>
    <w:rsid w:val="008A35AC"/>
    <w:rsid w:val="008A3833"/>
    <w:rsid w:val="008A38AA"/>
    <w:rsid w:val="008A39A5"/>
    <w:rsid w:val="008B0167"/>
    <w:rsid w:val="008B1613"/>
    <w:rsid w:val="008D50E4"/>
    <w:rsid w:val="008E112A"/>
    <w:rsid w:val="008F22AF"/>
    <w:rsid w:val="00901FF0"/>
    <w:rsid w:val="009039A7"/>
    <w:rsid w:val="00907F0A"/>
    <w:rsid w:val="00925BCD"/>
    <w:rsid w:val="00934CDC"/>
    <w:rsid w:val="00945ED5"/>
    <w:rsid w:val="009615D6"/>
    <w:rsid w:val="00984AED"/>
    <w:rsid w:val="009A0BEF"/>
    <w:rsid w:val="009A1086"/>
    <w:rsid w:val="009B63F3"/>
    <w:rsid w:val="009B71C1"/>
    <w:rsid w:val="009C2C2C"/>
    <w:rsid w:val="009C4A1E"/>
    <w:rsid w:val="009D1F87"/>
    <w:rsid w:val="009D3140"/>
    <w:rsid w:val="009D3283"/>
    <w:rsid w:val="009D3A5D"/>
    <w:rsid w:val="009F34DA"/>
    <w:rsid w:val="00A0087D"/>
    <w:rsid w:val="00A00CBB"/>
    <w:rsid w:val="00A00FE5"/>
    <w:rsid w:val="00A013EA"/>
    <w:rsid w:val="00A05A2E"/>
    <w:rsid w:val="00A10EC9"/>
    <w:rsid w:val="00A14D39"/>
    <w:rsid w:val="00A14FD1"/>
    <w:rsid w:val="00A15B40"/>
    <w:rsid w:val="00A232BD"/>
    <w:rsid w:val="00A2422F"/>
    <w:rsid w:val="00A24D2F"/>
    <w:rsid w:val="00A27278"/>
    <w:rsid w:val="00A272D5"/>
    <w:rsid w:val="00A27B71"/>
    <w:rsid w:val="00A53C41"/>
    <w:rsid w:val="00A64CCF"/>
    <w:rsid w:val="00A7233B"/>
    <w:rsid w:val="00A8677C"/>
    <w:rsid w:val="00A91150"/>
    <w:rsid w:val="00A97673"/>
    <w:rsid w:val="00AA6C56"/>
    <w:rsid w:val="00AA6DC6"/>
    <w:rsid w:val="00AB3924"/>
    <w:rsid w:val="00AC4B3B"/>
    <w:rsid w:val="00AD64D3"/>
    <w:rsid w:val="00AD6F66"/>
    <w:rsid w:val="00AF6846"/>
    <w:rsid w:val="00B025D5"/>
    <w:rsid w:val="00B06928"/>
    <w:rsid w:val="00B1726D"/>
    <w:rsid w:val="00B218EA"/>
    <w:rsid w:val="00B24A0A"/>
    <w:rsid w:val="00B31ACD"/>
    <w:rsid w:val="00B353FA"/>
    <w:rsid w:val="00B359A6"/>
    <w:rsid w:val="00B42A98"/>
    <w:rsid w:val="00B47A0C"/>
    <w:rsid w:val="00B501DF"/>
    <w:rsid w:val="00B66B37"/>
    <w:rsid w:val="00B753FD"/>
    <w:rsid w:val="00B77A85"/>
    <w:rsid w:val="00B81949"/>
    <w:rsid w:val="00B87954"/>
    <w:rsid w:val="00B917E0"/>
    <w:rsid w:val="00B943EB"/>
    <w:rsid w:val="00BA1C07"/>
    <w:rsid w:val="00BA3559"/>
    <w:rsid w:val="00BA7292"/>
    <w:rsid w:val="00BB27D9"/>
    <w:rsid w:val="00BB7800"/>
    <w:rsid w:val="00BB7FA2"/>
    <w:rsid w:val="00BC14C2"/>
    <w:rsid w:val="00BC151D"/>
    <w:rsid w:val="00BC5741"/>
    <w:rsid w:val="00BD02CF"/>
    <w:rsid w:val="00BD1373"/>
    <w:rsid w:val="00C00978"/>
    <w:rsid w:val="00C034CF"/>
    <w:rsid w:val="00C06328"/>
    <w:rsid w:val="00C07CF6"/>
    <w:rsid w:val="00C1425D"/>
    <w:rsid w:val="00C14A6E"/>
    <w:rsid w:val="00C16034"/>
    <w:rsid w:val="00C243BA"/>
    <w:rsid w:val="00C25342"/>
    <w:rsid w:val="00C25664"/>
    <w:rsid w:val="00C25FAA"/>
    <w:rsid w:val="00C26C02"/>
    <w:rsid w:val="00C37407"/>
    <w:rsid w:val="00C4082E"/>
    <w:rsid w:val="00C42F9F"/>
    <w:rsid w:val="00C430B4"/>
    <w:rsid w:val="00C47AB6"/>
    <w:rsid w:val="00C55E43"/>
    <w:rsid w:val="00C5726D"/>
    <w:rsid w:val="00C57DA8"/>
    <w:rsid w:val="00C64DD7"/>
    <w:rsid w:val="00C65134"/>
    <w:rsid w:val="00C91082"/>
    <w:rsid w:val="00CC4276"/>
    <w:rsid w:val="00CC4323"/>
    <w:rsid w:val="00CC59F6"/>
    <w:rsid w:val="00CC637B"/>
    <w:rsid w:val="00CD10BE"/>
    <w:rsid w:val="00CD350B"/>
    <w:rsid w:val="00CD598F"/>
    <w:rsid w:val="00CF5017"/>
    <w:rsid w:val="00CF538C"/>
    <w:rsid w:val="00D22853"/>
    <w:rsid w:val="00D26BB4"/>
    <w:rsid w:val="00D339E7"/>
    <w:rsid w:val="00D54306"/>
    <w:rsid w:val="00D6163B"/>
    <w:rsid w:val="00D62CFC"/>
    <w:rsid w:val="00D73AC9"/>
    <w:rsid w:val="00D76C77"/>
    <w:rsid w:val="00D7757A"/>
    <w:rsid w:val="00D80E8C"/>
    <w:rsid w:val="00D915E2"/>
    <w:rsid w:val="00D91C54"/>
    <w:rsid w:val="00DA4516"/>
    <w:rsid w:val="00DB57E9"/>
    <w:rsid w:val="00DC3684"/>
    <w:rsid w:val="00DC7EB8"/>
    <w:rsid w:val="00DD2B71"/>
    <w:rsid w:val="00DD377B"/>
    <w:rsid w:val="00DD79D1"/>
    <w:rsid w:val="00DE5999"/>
    <w:rsid w:val="00DE7476"/>
    <w:rsid w:val="00DE7C97"/>
    <w:rsid w:val="00DF79BB"/>
    <w:rsid w:val="00E00E40"/>
    <w:rsid w:val="00E15A16"/>
    <w:rsid w:val="00E20B71"/>
    <w:rsid w:val="00E21BB5"/>
    <w:rsid w:val="00E243FD"/>
    <w:rsid w:val="00E3182D"/>
    <w:rsid w:val="00E47486"/>
    <w:rsid w:val="00E81DD3"/>
    <w:rsid w:val="00E82959"/>
    <w:rsid w:val="00E856BF"/>
    <w:rsid w:val="00E9433D"/>
    <w:rsid w:val="00E96868"/>
    <w:rsid w:val="00EA07D6"/>
    <w:rsid w:val="00EA21C4"/>
    <w:rsid w:val="00EA57D6"/>
    <w:rsid w:val="00EA6B46"/>
    <w:rsid w:val="00EB0802"/>
    <w:rsid w:val="00EB0C8D"/>
    <w:rsid w:val="00EB1ED8"/>
    <w:rsid w:val="00EC14E0"/>
    <w:rsid w:val="00ED77BF"/>
    <w:rsid w:val="00EE294C"/>
    <w:rsid w:val="00EF004B"/>
    <w:rsid w:val="00EF2CC3"/>
    <w:rsid w:val="00EF2D5D"/>
    <w:rsid w:val="00F04942"/>
    <w:rsid w:val="00F049E8"/>
    <w:rsid w:val="00F07123"/>
    <w:rsid w:val="00F140F5"/>
    <w:rsid w:val="00F15033"/>
    <w:rsid w:val="00F215FC"/>
    <w:rsid w:val="00F2220D"/>
    <w:rsid w:val="00F26B23"/>
    <w:rsid w:val="00F3190A"/>
    <w:rsid w:val="00F32260"/>
    <w:rsid w:val="00F33D43"/>
    <w:rsid w:val="00F364A1"/>
    <w:rsid w:val="00F4628C"/>
    <w:rsid w:val="00F467CD"/>
    <w:rsid w:val="00F5258C"/>
    <w:rsid w:val="00F54FFC"/>
    <w:rsid w:val="00F55324"/>
    <w:rsid w:val="00F63F21"/>
    <w:rsid w:val="00F63FE2"/>
    <w:rsid w:val="00F65528"/>
    <w:rsid w:val="00F67244"/>
    <w:rsid w:val="00F81955"/>
    <w:rsid w:val="00F97603"/>
    <w:rsid w:val="00FA500E"/>
    <w:rsid w:val="00FB1763"/>
    <w:rsid w:val="00FC3760"/>
    <w:rsid w:val="00FC5FE9"/>
    <w:rsid w:val="00FD5DD9"/>
    <w:rsid w:val="00FE0915"/>
    <w:rsid w:val="00FE7B60"/>
    <w:rsid w:val="00FF4F88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E499"/>
  <w15:chartTrackingRefBased/>
  <w15:docId w15:val="{C375D236-0544-4949-A549-2C1F562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E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9D"/>
  </w:style>
  <w:style w:type="paragraph" w:styleId="Footer">
    <w:name w:val="footer"/>
    <w:basedOn w:val="Normal"/>
    <w:link w:val="FooterChar"/>
    <w:uiPriority w:val="99"/>
    <w:unhideWhenUsed/>
    <w:rsid w:val="0025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9D"/>
  </w:style>
  <w:style w:type="paragraph" w:styleId="NormalWeb">
    <w:name w:val="Normal (Web)"/>
    <w:basedOn w:val="Normal"/>
    <w:uiPriority w:val="99"/>
    <w:semiHidden/>
    <w:unhideWhenUsed/>
    <w:rsid w:val="00651352"/>
    <w:pPr>
      <w:spacing w:line="240" w:lineRule="auto"/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srfcpassagedeactivated">
    <w:name w:val="ss_rfcpassage_deactivated"/>
    <w:basedOn w:val="DefaultParagraphFont"/>
    <w:rsid w:val="00651352"/>
  </w:style>
  <w:style w:type="character" w:customStyle="1" w:styleId="ssit">
    <w:name w:val="ss_it"/>
    <w:basedOn w:val="DefaultParagraphFont"/>
    <w:rsid w:val="00651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13AF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AF6"/>
    <w:rPr>
      <w:vertAlign w:val="superscript"/>
    </w:rPr>
  </w:style>
  <w:style w:type="character" w:customStyle="1" w:styleId="ssrfcsection">
    <w:name w:val="ss_rfcsection"/>
    <w:basedOn w:val="DefaultParagraphFont"/>
    <w:rsid w:val="00813AF6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D53C8"/>
    <w:pPr>
      <w:widowControl w:val="0"/>
      <w:autoSpaceDE w:val="0"/>
      <w:autoSpaceDN w:val="0"/>
      <w:spacing w:before="0" w:beforeAutospacing="0" w:after="0" w:afterAutospacing="0" w:line="240" w:lineRule="auto"/>
      <w:ind w:left="0"/>
    </w:pPr>
    <w:rPr>
      <w:rFonts w:ascii="Georgia" w:eastAsia="Georgia" w:hAnsi="Georgia" w:cs="Georgia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D53C8"/>
    <w:rPr>
      <w:rFonts w:ascii="Georgia" w:eastAsia="Georgia" w:hAnsi="Georgia" w:cs="Georg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D0272-C092-3149-9618-0E27FE0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Bukowski</dc:creator>
  <cp:keywords/>
  <dc:description/>
  <cp:lastModifiedBy>Diane Bukowski</cp:lastModifiedBy>
  <cp:revision>2</cp:revision>
  <dcterms:created xsi:type="dcterms:W3CDTF">2024-05-31T18:18:00Z</dcterms:created>
  <dcterms:modified xsi:type="dcterms:W3CDTF">2024-05-31T18:18:00Z</dcterms:modified>
</cp:coreProperties>
</file>